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09CF7" w14:textId="77777777" w:rsidR="00C67ABE" w:rsidRPr="00B4159D" w:rsidRDefault="00C67ABE" w:rsidP="00C67ABE">
      <w:pPr>
        <w:pStyle w:val="a8"/>
        <w:spacing w:line="360" w:lineRule="auto"/>
        <w:ind w:left="0" w:firstLine="709"/>
        <w:jc w:val="center"/>
        <w:rPr>
          <w:rFonts w:ascii="Times New Roman" w:hAnsi="Times New Roman" w:cs="Times New Roman"/>
          <w:sz w:val="28"/>
          <w:szCs w:val="28"/>
        </w:rPr>
      </w:pPr>
      <w:r w:rsidRPr="00B4159D">
        <w:rPr>
          <w:rFonts w:ascii="Times New Roman" w:hAnsi="Times New Roman" w:cs="Times New Roman"/>
          <w:sz w:val="28"/>
          <w:szCs w:val="28"/>
        </w:rPr>
        <w:t>Индивидуальное задание по  теме 4</w:t>
      </w:r>
    </w:p>
    <w:p w14:paraId="3062BA20" w14:textId="77777777" w:rsidR="00C67ABE" w:rsidRPr="00AC40E9" w:rsidRDefault="00C67ABE" w:rsidP="00110109">
      <w:pPr>
        <w:spacing w:line="360" w:lineRule="auto"/>
        <w:ind w:firstLine="567"/>
        <w:jc w:val="center"/>
        <w:rPr>
          <w:b/>
          <w:sz w:val="28"/>
          <w:szCs w:val="28"/>
        </w:rPr>
      </w:pPr>
      <w:r>
        <w:rPr>
          <w:b/>
          <w:sz w:val="28"/>
          <w:szCs w:val="28"/>
        </w:rPr>
        <w:t>Вариант 5</w:t>
      </w:r>
    </w:p>
    <w:p w14:paraId="568B23FB" w14:textId="77777777" w:rsidR="00C67ABE" w:rsidRDefault="00C67ABE" w:rsidP="00C67ABE">
      <w:pPr>
        <w:pStyle w:val="1"/>
        <w:spacing w:line="360" w:lineRule="auto"/>
        <w:rPr>
          <w:spacing w:val="-6"/>
          <w:sz w:val="28"/>
          <w:szCs w:val="28"/>
        </w:rPr>
      </w:pPr>
      <w:r>
        <w:rPr>
          <w:spacing w:val="-6"/>
          <w:sz w:val="28"/>
          <w:szCs w:val="28"/>
        </w:rPr>
        <w:t>Задание: п</w:t>
      </w:r>
      <w:r w:rsidRPr="008534E8">
        <w:rPr>
          <w:spacing w:val="-6"/>
          <w:sz w:val="28"/>
          <w:szCs w:val="28"/>
        </w:rPr>
        <w:t xml:space="preserve">ри </w:t>
      </w:r>
      <w:r w:rsidRPr="00DF44CD">
        <w:rPr>
          <w:spacing w:val="-6"/>
          <w:sz w:val="28"/>
          <w:szCs w:val="28"/>
        </w:rPr>
        <w:t>помощи сети Интернет найти на сайте Росстата информацию по основным социально-экономическим показателям регионов России. Необходимо найти следующие показатели по Приволжскому и Уральскому федеральным округам Российской Федерации и входящим в их состав областям за последние три года</w:t>
      </w:r>
      <w:r>
        <w:rPr>
          <w:spacing w:val="-6"/>
          <w:sz w:val="28"/>
          <w:szCs w:val="28"/>
        </w:rPr>
        <w:t>, представленным в таблице 1.</w:t>
      </w:r>
    </w:p>
    <w:p w14:paraId="32F04387" w14:textId="77777777" w:rsidR="00C67ABE" w:rsidRPr="00AC40E9" w:rsidRDefault="00C67ABE" w:rsidP="00C67ABE">
      <w:pPr>
        <w:pStyle w:val="1"/>
        <w:spacing w:before="120" w:line="360" w:lineRule="auto"/>
        <w:ind w:firstLine="0"/>
        <w:rPr>
          <w:spacing w:val="-6"/>
          <w:sz w:val="28"/>
          <w:szCs w:val="28"/>
        </w:rPr>
      </w:pPr>
      <w:r>
        <w:rPr>
          <w:spacing w:val="-6"/>
          <w:sz w:val="28"/>
          <w:szCs w:val="28"/>
        </w:rPr>
        <w:t xml:space="preserve">Таблица 1 – Показатели сбора данных по </w:t>
      </w:r>
      <w:r w:rsidRPr="00DF44CD">
        <w:rPr>
          <w:spacing w:val="-6"/>
          <w:sz w:val="28"/>
          <w:szCs w:val="28"/>
        </w:rPr>
        <w:t>Приволжскому и Уральскому федеральным округам Российской Федерации и входящим в их состав областям</w:t>
      </w:r>
    </w:p>
    <w:tbl>
      <w:tblPr>
        <w:tblW w:w="5000" w:type="pct"/>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1648"/>
        <w:gridCol w:w="1467"/>
        <w:gridCol w:w="1613"/>
        <w:gridCol w:w="1740"/>
        <w:gridCol w:w="1767"/>
        <w:gridCol w:w="2026"/>
      </w:tblGrid>
      <w:tr w:rsidR="00C67ABE" w:rsidRPr="00DF44CD" w14:paraId="780DD328" w14:textId="77777777" w:rsidTr="00597136">
        <w:trPr>
          <w:cantSplit/>
          <w:trHeight w:val="20"/>
          <w:jc w:val="center"/>
        </w:trPr>
        <w:tc>
          <w:tcPr>
            <w:tcW w:w="803" w:type="pct"/>
            <w:vMerge w:val="restart"/>
          </w:tcPr>
          <w:p w14:paraId="465B68BC"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 xml:space="preserve">Продукция </w:t>
            </w:r>
            <w:r w:rsidRPr="00DF44CD">
              <w:rPr>
                <w:rFonts w:ascii="Times New Roman" w:hAnsi="Times New Roman" w:cs="Times New Roman"/>
                <w:sz w:val="28"/>
                <w:szCs w:val="28"/>
              </w:rPr>
              <w:br/>
              <w:t xml:space="preserve">сельского </w:t>
            </w:r>
            <w:r w:rsidRPr="00DF44CD">
              <w:rPr>
                <w:rFonts w:ascii="Times New Roman" w:hAnsi="Times New Roman" w:cs="Times New Roman"/>
                <w:sz w:val="28"/>
                <w:szCs w:val="28"/>
              </w:rPr>
              <w:br/>
              <w:t xml:space="preserve">хозяйства - </w:t>
            </w:r>
            <w:r w:rsidRPr="00DF44CD">
              <w:rPr>
                <w:rFonts w:ascii="Times New Roman" w:hAnsi="Times New Roman" w:cs="Times New Roman"/>
                <w:sz w:val="28"/>
                <w:szCs w:val="28"/>
              </w:rPr>
              <w:br/>
              <w:t>всего,</w:t>
            </w:r>
            <w:r w:rsidRPr="00DF44CD">
              <w:rPr>
                <w:rFonts w:ascii="Times New Roman" w:hAnsi="Times New Roman" w:cs="Times New Roman"/>
                <w:sz w:val="28"/>
                <w:szCs w:val="28"/>
              </w:rPr>
              <w:br/>
              <w:t>млн. руб.</w:t>
            </w:r>
          </w:p>
        </w:tc>
        <w:tc>
          <w:tcPr>
            <w:tcW w:w="1500" w:type="pct"/>
            <w:gridSpan w:val="2"/>
          </w:tcPr>
          <w:p w14:paraId="3BCDD435"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в том числе</w:t>
            </w:r>
          </w:p>
        </w:tc>
        <w:tc>
          <w:tcPr>
            <w:tcW w:w="848" w:type="pct"/>
            <w:vMerge w:val="restart"/>
          </w:tcPr>
          <w:p w14:paraId="6252BBE9"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 xml:space="preserve">Оборот </w:t>
            </w:r>
            <w:r w:rsidRPr="00DF44CD">
              <w:rPr>
                <w:rFonts w:ascii="Times New Roman" w:hAnsi="Times New Roman" w:cs="Times New Roman"/>
                <w:sz w:val="28"/>
                <w:szCs w:val="28"/>
              </w:rPr>
              <w:br/>
              <w:t xml:space="preserve">розничной </w:t>
            </w:r>
            <w:r w:rsidRPr="00DF44CD">
              <w:rPr>
                <w:rFonts w:ascii="Times New Roman" w:hAnsi="Times New Roman" w:cs="Times New Roman"/>
                <w:sz w:val="28"/>
                <w:szCs w:val="28"/>
              </w:rPr>
              <w:br/>
              <w:t xml:space="preserve">торговли, </w:t>
            </w:r>
            <w:r w:rsidRPr="00DF44CD">
              <w:rPr>
                <w:rFonts w:ascii="Times New Roman" w:hAnsi="Times New Roman" w:cs="Times New Roman"/>
                <w:sz w:val="28"/>
                <w:szCs w:val="28"/>
              </w:rPr>
              <w:br/>
              <w:t>млн. руб.</w:t>
            </w:r>
          </w:p>
        </w:tc>
        <w:tc>
          <w:tcPr>
            <w:tcW w:w="861" w:type="pct"/>
            <w:vMerge w:val="restart"/>
          </w:tcPr>
          <w:p w14:paraId="1AFFBE80" w14:textId="77777777" w:rsidR="00C67ABE" w:rsidRPr="00DF44CD" w:rsidRDefault="00C67ABE" w:rsidP="00597136">
            <w:pPr>
              <w:pStyle w:val="a7"/>
              <w:jc w:val="center"/>
              <w:rPr>
                <w:rFonts w:ascii="Times New Roman" w:hAnsi="Times New Roman" w:cs="Times New Roman"/>
                <w:sz w:val="28"/>
                <w:szCs w:val="28"/>
              </w:rPr>
            </w:pPr>
            <w:proofErr w:type="gramStart"/>
            <w:r w:rsidRPr="00DF44CD">
              <w:rPr>
                <w:rFonts w:ascii="Times New Roman" w:hAnsi="Times New Roman" w:cs="Times New Roman"/>
                <w:sz w:val="28"/>
                <w:szCs w:val="28"/>
              </w:rPr>
              <w:t>Сальдирован-</w:t>
            </w:r>
            <w:proofErr w:type="spellStart"/>
            <w:r w:rsidRPr="00DF44CD">
              <w:rPr>
                <w:rFonts w:ascii="Times New Roman" w:hAnsi="Times New Roman" w:cs="Times New Roman"/>
                <w:sz w:val="28"/>
                <w:szCs w:val="28"/>
              </w:rPr>
              <w:t>ный</w:t>
            </w:r>
            <w:proofErr w:type="spellEnd"/>
            <w:proofErr w:type="gramEnd"/>
            <w:r w:rsidRPr="00DF44CD">
              <w:rPr>
                <w:rFonts w:ascii="Times New Roman" w:hAnsi="Times New Roman" w:cs="Times New Roman"/>
                <w:sz w:val="28"/>
                <w:szCs w:val="28"/>
              </w:rPr>
              <w:t xml:space="preserve"> </w:t>
            </w:r>
            <w:proofErr w:type="spellStart"/>
            <w:r w:rsidRPr="00DF44CD">
              <w:rPr>
                <w:rFonts w:ascii="Times New Roman" w:hAnsi="Times New Roman" w:cs="Times New Roman"/>
                <w:sz w:val="28"/>
                <w:szCs w:val="28"/>
              </w:rPr>
              <w:t>финансо</w:t>
            </w:r>
            <w:proofErr w:type="spellEnd"/>
            <w:r w:rsidRPr="00DF44CD">
              <w:rPr>
                <w:rFonts w:ascii="Times New Roman" w:hAnsi="Times New Roman" w:cs="Times New Roman"/>
                <w:sz w:val="28"/>
                <w:szCs w:val="28"/>
              </w:rPr>
              <w:t xml:space="preserve">-вый результат </w:t>
            </w:r>
            <w:r w:rsidRPr="00DF44CD">
              <w:rPr>
                <w:rFonts w:ascii="Times New Roman" w:hAnsi="Times New Roman" w:cs="Times New Roman"/>
                <w:sz w:val="28"/>
                <w:szCs w:val="28"/>
              </w:rPr>
              <w:br/>
              <w:t xml:space="preserve">(прибыль минус убыток) деятельности </w:t>
            </w:r>
            <w:r w:rsidRPr="00DF44CD">
              <w:rPr>
                <w:rFonts w:ascii="Times New Roman" w:hAnsi="Times New Roman" w:cs="Times New Roman"/>
                <w:sz w:val="28"/>
                <w:szCs w:val="28"/>
              </w:rPr>
              <w:br/>
              <w:t xml:space="preserve">организаций, </w:t>
            </w:r>
            <w:r w:rsidRPr="00DF44CD">
              <w:rPr>
                <w:rFonts w:ascii="Times New Roman" w:hAnsi="Times New Roman" w:cs="Times New Roman"/>
                <w:sz w:val="28"/>
                <w:szCs w:val="28"/>
              </w:rPr>
              <w:br/>
              <w:t>млн. руб.</w:t>
            </w:r>
          </w:p>
        </w:tc>
        <w:tc>
          <w:tcPr>
            <w:tcW w:w="988" w:type="pct"/>
            <w:vMerge w:val="restart"/>
          </w:tcPr>
          <w:p w14:paraId="603BFAB5"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 xml:space="preserve">Инвестиции </w:t>
            </w:r>
            <w:r w:rsidRPr="00DF44CD">
              <w:rPr>
                <w:rFonts w:ascii="Times New Roman" w:hAnsi="Times New Roman" w:cs="Times New Roman"/>
                <w:sz w:val="28"/>
                <w:szCs w:val="28"/>
              </w:rPr>
              <w:br/>
              <w:t xml:space="preserve">в основной </w:t>
            </w:r>
            <w:r w:rsidRPr="00DF44CD">
              <w:rPr>
                <w:rFonts w:ascii="Times New Roman" w:hAnsi="Times New Roman" w:cs="Times New Roman"/>
                <w:sz w:val="28"/>
                <w:szCs w:val="28"/>
              </w:rPr>
              <w:br/>
              <w:t xml:space="preserve">капитал), </w:t>
            </w:r>
            <w:r w:rsidRPr="00DF44CD">
              <w:rPr>
                <w:rFonts w:ascii="Times New Roman" w:hAnsi="Times New Roman" w:cs="Times New Roman"/>
                <w:sz w:val="28"/>
                <w:szCs w:val="28"/>
              </w:rPr>
              <w:br/>
              <w:t>млн. руб.</w:t>
            </w:r>
          </w:p>
        </w:tc>
      </w:tr>
      <w:tr w:rsidR="00C67ABE" w:rsidRPr="00DF44CD" w14:paraId="5A1378C0" w14:textId="77777777" w:rsidTr="00597136">
        <w:trPr>
          <w:cantSplit/>
          <w:trHeight w:val="20"/>
          <w:jc w:val="center"/>
        </w:trPr>
        <w:tc>
          <w:tcPr>
            <w:tcW w:w="803" w:type="pct"/>
            <w:vMerge/>
          </w:tcPr>
          <w:p w14:paraId="456AAAD4" w14:textId="77777777" w:rsidR="00C67ABE" w:rsidRPr="00DF44CD" w:rsidRDefault="00C67ABE" w:rsidP="00597136">
            <w:pPr>
              <w:pStyle w:val="a7"/>
              <w:rPr>
                <w:rFonts w:ascii="Times New Roman" w:hAnsi="Times New Roman" w:cs="Times New Roman"/>
                <w:sz w:val="28"/>
                <w:szCs w:val="28"/>
              </w:rPr>
            </w:pPr>
          </w:p>
        </w:tc>
        <w:tc>
          <w:tcPr>
            <w:tcW w:w="715" w:type="pct"/>
          </w:tcPr>
          <w:p w14:paraId="28286640"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растение-</w:t>
            </w:r>
            <w:r w:rsidRPr="00DF44CD">
              <w:rPr>
                <w:rFonts w:ascii="Times New Roman" w:hAnsi="Times New Roman" w:cs="Times New Roman"/>
                <w:sz w:val="28"/>
                <w:szCs w:val="28"/>
              </w:rPr>
              <w:br/>
            </w:r>
            <w:proofErr w:type="spellStart"/>
            <w:r w:rsidRPr="00DF44CD">
              <w:rPr>
                <w:rFonts w:ascii="Times New Roman" w:hAnsi="Times New Roman" w:cs="Times New Roman"/>
                <w:sz w:val="28"/>
                <w:szCs w:val="28"/>
              </w:rPr>
              <w:t>водства</w:t>
            </w:r>
            <w:proofErr w:type="spellEnd"/>
          </w:p>
        </w:tc>
        <w:tc>
          <w:tcPr>
            <w:tcW w:w="786" w:type="pct"/>
          </w:tcPr>
          <w:p w14:paraId="30E779EC" w14:textId="77777777" w:rsidR="00C67ABE"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животно-</w:t>
            </w:r>
            <w:r w:rsidRPr="00DF44CD">
              <w:rPr>
                <w:rFonts w:ascii="Times New Roman" w:hAnsi="Times New Roman" w:cs="Times New Roman"/>
                <w:sz w:val="28"/>
                <w:szCs w:val="28"/>
              </w:rPr>
              <w:br/>
            </w:r>
            <w:proofErr w:type="spellStart"/>
            <w:r w:rsidRPr="00DF44CD">
              <w:rPr>
                <w:rFonts w:ascii="Times New Roman" w:hAnsi="Times New Roman" w:cs="Times New Roman"/>
                <w:sz w:val="28"/>
                <w:szCs w:val="28"/>
              </w:rPr>
              <w:t>водства</w:t>
            </w:r>
            <w:proofErr w:type="spellEnd"/>
          </w:p>
          <w:p w14:paraId="3B3D0FF4" w14:textId="77777777" w:rsidR="00C67ABE" w:rsidRPr="00DF44CD" w:rsidRDefault="00C67ABE" w:rsidP="00597136">
            <w:pPr>
              <w:pStyle w:val="a7"/>
              <w:jc w:val="center"/>
              <w:rPr>
                <w:rFonts w:ascii="Times New Roman" w:hAnsi="Times New Roman" w:cs="Times New Roman"/>
                <w:sz w:val="28"/>
                <w:szCs w:val="28"/>
              </w:rPr>
            </w:pPr>
          </w:p>
        </w:tc>
        <w:tc>
          <w:tcPr>
            <w:tcW w:w="848" w:type="pct"/>
            <w:vMerge/>
          </w:tcPr>
          <w:p w14:paraId="3099C67A" w14:textId="77777777" w:rsidR="00C67ABE" w:rsidRPr="00DF44CD" w:rsidRDefault="00C67ABE" w:rsidP="00597136">
            <w:pPr>
              <w:pStyle w:val="a7"/>
              <w:rPr>
                <w:rFonts w:ascii="Times New Roman" w:hAnsi="Times New Roman" w:cs="Times New Roman"/>
                <w:sz w:val="28"/>
                <w:szCs w:val="28"/>
              </w:rPr>
            </w:pPr>
          </w:p>
        </w:tc>
        <w:tc>
          <w:tcPr>
            <w:tcW w:w="861" w:type="pct"/>
            <w:vMerge/>
          </w:tcPr>
          <w:p w14:paraId="16601110" w14:textId="77777777" w:rsidR="00C67ABE" w:rsidRPr="00DF44CD" w:rsidRDefault="00C67ABE" w:rsidP="00597136">
            <w:pPr>
              <w:pStyle w:val="a7"/>
              <w:rPr>
                <w:rFonts w:ascii="Times New Roman" w:hAnsi="Times New Roman" w:cs="Times New Roman"/>
                <w:sz w:val="28"/>
                <w:szCs w:val="28"/>
              </w:rPr>
            </w:pPr>
          </w:p>
        </w:tc>
        <w:tc>
          <w:tcPr>
            <w:tcW w:w="988" w:type="pct"/>
            <w:vMerge/>
          </w:tcPr>
          <w:p w14:paraId="7E7B4503" w14:textId="77777777" w:rsidR="00C67ABE" w:rsidRPr="00DF44CD" w:rsidRDefault="00C67ABE" w:rsidP="00597136">
            <w:pPr>
              <w:pStyle w:val="a7"/>
              <w:rPr>
                <w:rFonts w:ascii="Times New Roman" w:hAnsi="Times New Roman" w:cs="Times New Roman"/>
                <w:sz w:val="28"/>
                <w:szCs w:val="28"/>
              </w:rPr>
            </w:pPr>
          </w:p>
        </w:tc>
      </w:tr>
      <w:tr w:rsidR="00C67ABE" w:rsidRPr="00DF44CD" w14:paraId="3F83E68E" w14:textId="77777777" w:rsidTr="00597136">
        <w:trPr>
          <w:cantSplit/>
          <w:trHeight w:val="20"/>
          <w:jc w:val="center"/>
        </w:trPr>
        <w:tc>
          <w:tcPr>
            <w:tcW w:w="803" w:type="pct"/>
          </w:tcPr>
          <w:p w14:paraId="380C56E9"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1</w:t>
            </w:r>
          </w:p>
        </w:tc>
        <w:tc>
          <w:tcPr>
            <w:tcW w:w="715" w:type="pct"/>
          </w:tcPr>
          <w:p w14:paraId="4C6EF778"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2</w:t>
            </w:r>
          </w:p>
        </w:tc>
        <w:tc>
          <w:tcPr>
            <w:tcW w:w="786" w:type="pct"/>
          </w:tcPr>
          <w:p w14:paraId="581893BA"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3</w:t>
            </w:r>
          </w:p>
        </w:tc>
        <w:tc>
          <w:tcPr>
            <w:tcW w:w="848" w:type="pct"/>
          </w:tcPr>
          <w:p w14:paraId="41E83E4E"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4</w:t>
            </w:r>
          </w:p>
        </w:tc>
        <w:tc>
          <w:tcPr>
            <w:tcW w:w="861" w:type="pct"/>
          </w:tcPr>
          <w:p w14:paraId="05AB1A38"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5</w:t>
            </w:r>
          </w:p>
        </w:tc>
        <w:tc>
          <w:tcPr>
            <w:tcW w:w="988" w:type="pct"/>
          </w:tcPr>
          <w:p w14:paraId="10198EB1" w14:textId="77777777" w:rsidR="00C67ABE" w:rsidRPr="00DF44CD" w:rsidRDefault="00C67ABE" w:rsidP="00597136">
            <w:pPr>
              <w:pStyle w:val="a7"/>
              <w:jc w:val="center"/>
              <w:rPr>
                <w:rFonts w:ascii="Times New Roman" w:hAnsi="Times New Roman" w:cs="Times New Roman"/>
                <w:sz w:val="28"/>
                <w:szCs w:val="28"/>
              </w:rPr>
            </w:pPr>
            <w:r w:rsidRPr="00DF44CD">
              <w:rPr>
                <w:rFonts w:ascii="Times New Roman" w:hAnsi="Times New Roman" w:cs="Times New Roman"/>
                <w:sz w:val="28"/>
                <w:szCs w:val="28"/>
              </w:rPr>
              <w:t>6</w:t>
            </w:r>
          </w:p>
        </w:tc>
      </w:tr>
    </w:tbl>
    <w:p w14:paraId="4230AFA6" w14:textId="77777777" w:rsidR="00C67ABE" w:rsidRDefault="00C67ABE" w:rsidP="00C67ABE">
      <w:pPr>
        <w:pStyle w:val="1"/>
        <w:spacing w:before="240" w:line="360" w:lineRule="auto"/>
        <w:rPr>
          <w:spacing w:val="-6"/>
          <w:sz w:val="28"/>
          <w:szCs w:val="28"/>
        </w:rPr>
      </w:pPr>
      <w:r w:rsidRPr="004C068D">
        <w:rPr>
          <w:spacing w:val="-6"/>
          <w:sz w:val="28"/>
          <w:szCs w:val="28"/>
        </w:rPr>
        <w:t>Основная часть информации взята из сборника Регионы России. Социально-экономические показатели - 2020 г.</w:t>
      </w:r>
      <w:r w:rsidRPr="00AC40E9">
        <w:rPr>
          <w:spacing w:val="-6"/>
          <w:sz w:val="28"/>
          <w:szCs w:val="28"/>
        </w:rPr>
        <w:t xml:space="preserve"> </w:t>
      </w:r>
    </w:p>
    <w:p w14:paraId="60CF59E1" w14:textId="77777777" w:rsidR="00C67ABE" w:rsidRDefault="00C67ABE" w:rsidP="00C67ABE">
      <w:pPr>
        <w:pStyle w:val="1"/>
        <w:spacing w:line="360" w:lineRule="auto"/>
        <w:rPr>
          <w:spacing w:val="-6"/>
          <w:sz w:val="28"/>
          <w:szCs w:val="28"/>
        </w:rPr>
      </w:pPr>
      <w:r w:rsidRPr="00AC40E9">
        <w:rPr>
          <w:spacing w:val="-6"/>
          <w:sz w:val="28"/>
          <w:szCs w:val="28"/>
        </w:rPr>
        <w:t xml:space="preserve">Результаты данных представлены в документе </w:t>
      </w:r>
      <w:r w:rsidRPr="00AC40E9">
        <w:rPr>
          <w:spacing w:val="-6"/>
          <w:sz w:val="28"/>
          <w:szCs w:val="28"/>
          <w:lang w:val="en-US"/>
        </w:rPr>
        <w:t>MS</w:t>
      </w:r>
      <w:r w:rsidRPr="00AC40E9">
        <w:rPr>
          <w:spacing w:val="-6"/>
          <w:sz w:val="28"/>
          <w:szCs w:val="28"/>
        </w:rPr>
        <w:t xml:space="preserve"> </w:t>
      </w:r>
      <w:r w:rsidRPr="00AC40E9">
        <w:rPr>
          <w:spacing w:val="-6"/>
          <w:sz w:val="28"/>
          <w:szCs w:val="28"/>
          <w:lang w:val="en-US"/>
        </w:rPr>
        <w:t>Excel</w:t>
      </w:r>
      <w:r w:rsidRPr="00AC40E9">
        <w:rPr>
          <w:spacing w:val="-6"/>
          <w:sz w:val="28"/>
          <w:szCs w:val="28"/>
        </w:rPr>
        <w:t xml:space="preserve"> в форме </w:t>
      </w:r>
      <w:r>
        <w:rPr>
          <w:spacing w:val="-6"/>
          <w:sz w:val="28"/>
          <w:szCs w:val="28"/>
        </w:rPr>
        <w:t xml:space="preserve">обобщённой </w:t>
      </w:r>
      <w:r w:rsidRPr="00AC40E9">
        <w:rPr>
          <w:spacing w:val="-6"/>
          <w:sz w:val="28"/>
          <w:szCs w:val="28"/>
        </w:rPr>
        <w:t>таблицы. Для обработки данных выбран именно этот пакет, так как он позволяет систематизировать информацию, упрощает ввод и р</w:t>
      </w:r>
      <w:r>
        <w:rPr>
          <w:spacing w:val="-6"/>
          <w:sz w:val="28"/>
          <w:szCs w:val="28"/>
        </w:rPr>
        <w:t xml:space="preserve">едактирование данных, а также </w:t>
      </w:r>
      <w:r w:rsidRPr="00AC40E9">
        <w:rPr>
          <w:spacing w:val="-6"/>
          <w:sz w:val="28"/>
          <w:szCs w:val="28"/>
        </w:rPr>
        <w:t>возможно графически изобразить динамику показателей, выявить закономерности и провести расчёты.</w:t>
      </w:r>
    </w:p>
    <w:p w14:paraId="0DB80022" w14:textId="77777777" w:rsidR="00C67ABE" w:rsidRDefault="00C67ABE" w:rsidP="00C67ABE">
      <w:pPr>
        <w:pStyle w:val="1"/>
        <w:spacing w:line="360" w:lineRule="auto"/>
        <w:rPr>
          <w:spacing w:val="-6"/>
          <w:sz w:val="28"/>
          <w:szCs w:val="28"/>
        </w:rPr>
      </w:pPr>
      <w:r w:rsidRPr="00AC40E9">
        <w:rPr>
          <w:spacing w:val="-6"/>
          <w:sz w:val="28"/>
          <w:szCs w:val="28"/>
        </w:rPr>
        <w:t>Первоначально проведен анализ динамики 1,2,3 показателей, вычислив отклонения (+/–)  и % за исследуемый период.</w:t>
      </w:r>
      <w:r>
        <w:rPr>
          <w:spacing w:val="-6"/>
          <w:sz w:val="28"/>
          <w:szCs w:val="28"/>
        </w:rPr>
        <w:t xml:space="preserve"> Результаты представлены на рисунке 1.</w:t>
      </w:r>
      <w:r w:rsidRPr="00F9705A">
        <w:rPr>
          <w:spacing w:val="-6"/>
          <w:sz w:val="28"/>
          <w:szCs w:val="28"/>
        </w:rPr>
        <w:t xml:space="preserve"> </w:t>
      </w:r>
    </w:p>
    <w:p w14:paraId="66E9C156" w14:textId="77777777" w:rsidR="00C67ABE" w:rsidRDefault="00C67ABE" w:rsidP="00C67ABE">
      <w:pPr>
        <w:pStyle w:val="1"/>
        <w:spacing w:line="360" w:lineRule="auto"/>
        <w:rPr>
          <w:spacing w:val="-6"/>
          <w:sz w:val="28"/>
          <w:szCs w:val="28"/>
        </w:rPr>
      </w:pPr>
      <w:r w:rsidRPr="001C7297">
        <w:rPr>
          <w:spacing w:val="-6"/>
          <w:sz w:val="28"/>
          <w:szCs w:val="28"/>
        </w:rPr>
        <w:t xml:space="preserve">На основании полученных данных можно отметить, что по </w:t>
      </w:r>
      <w:r>
        <w:rPr>
          <w:spacing w:val="-6"/>
          <w:sz w:val="28"/>
          <w:szCs w:val="28"/>
        </w:rPr>
        <w:t>продукции сельского хозяйства</w:t>
      </w:r>
      <w:r w:rsidRPr="001C7297">
        <w:rPr>
          <w:spacing w:val="-6"/>
          <w:sz w:val="28"/>
          <w:szCs w:val="28"/>
        </w:rPr>
        <w:t xml:space="preserve"> за 201</w:t>
      </w:r>
      <w:r>
        <w:rPr>
          <w:spacing w:val="-6"/>
          <w:sz w:val="28"/>
          <w:szCs w:val="28"/>
        </w:rPr>
        <w:t>9</w:t>
      </w:r>
      <w:r w:rsidRPr="001C7297">
        <w:rPr>
          <w:spacing w:val="-6"/>
          <w:sz w:val="28"/>
          <w:szCs w:val="28"/>
        </w:rPr>
        <w:t xml:space="preserve"> гг. по субъектам </w:t>
      </w:r>
      <w:r>
        <w:rPr>
          <w:spacing w:val="-6"/>
          <w:sz w:val="28"/>
          <w:szCs w:val="28"/>
        </w:rPr>
        <w:t>Приволжского федерального округа</w:t>
      </w:r>
      <w:r w:rsidRPr="001C7297">
        <w:rPr>
          <w:spacing w:val="-6"/>
          <w:sz w:val="28"/>
          <w:szCs w:val="28"/>
        </w:rPr>
        <w:t xml:space="preserve"> лидирующие позиции занимает </w:t>
      </w:r>
      <w:r>
        <w:rPr>
          <w:spacing w:val="-6"/>
          <w:sz w:val="28"/>
          <w:szCs w:val="28"/>
        </w:rPr>
        <w:t>республика Татарстан</w:t>
      </w:r>
      <w:r w:rsidRPr="001C7297">
        <w:rPr>
          <w:spacing w:val="-6"/>
          <w:sz w:val="28"/>
          <w:szCs w:val="28"/>
        </w:rPr>
        <w:t xml:space="preserve">, значение показателя которой увеличилось на </w:t>
      </w:r>
      <w:r>
        <w:rPr>
          <w:spacing w:val="-6"/>
          <w:sz w:val="28"/>
          <w:szCs w:val="28"/>
        </w:rPr>
        <w:t>13484</w:t>
      </w:r>
      <w:r w:rsidRPr="001C7297">
        <w:rPr>
          <w:spacing w:val="-6"/>
          <w:sz w:val="28"/>
          <w:szCs w:val="28"/>
        </w:rPr>
        <w:t xml:space="preserve"> </w:t>
      </w:r>
      <w:r>
        <w:rPr>
          <w:spacing w:val="-6"/>
          <w:sz w:val="28"/>
          <w:szCs w:val="28"/>
        </w:rPr>
        <w:t>млн</w:t>
      </w:r>
      <w:r w:rsidRPr="001C7297">
        <w:rPr>
          <w:spacing w:val="-6"/>
          <w:sz w:val="28"/>
          <w:szCs w:val="28"/>
        </w:rPr>
        <w:t xml:space="preserve">. </w:t>
      </w:r>
      <w:r>
        <w:rPr>
          <w:spacing w:val="-6"/>
          <w:sz w:val="28"/>
          <w:szCs w:val="28"/>
        </w:rPr>
        <w:t>руб</w:t>
      </w:r>
      <w:r w:rsidRPr="001C7297">
        <w:rPr>
          <w:spacing w:val="-6"/>
          <w:sz w:val="28"/>
          <w:szCs w:val="28"/>
        </w:rPr>
        <w:t xml:space="preserve">. или на </w:t>
      </w:r>
      <w:r>
        <w:rPr>
          <w:spacing w:val="-6"/>
          <w:sz w:val="28"/>
          <w:szCs w:val="28"/>
        </w:rPr>
        <w:t>5,73</w:t>
      </w:r>
      <w:r w:rsidRPr="001C7297">
        <w:rPr>
          <w:spacing w:val="-6"/>
          <w:sz w:val="28"/>
          <w:szCs w:val="28"/>
        </w:rPr>
        <w:t>%, что говорит о положительной динамике области</w:t>
      </w:r>
      <w:r>
        <w:rPr>
          <w:spacing w:val="-6"/>
          <w:sz w:val="28"/>
          <w:szCs w:val="28"/>
        </w:rPr>
        <w:t xml:space="preserve"> в сфере производства продукции, при этом </w:t>
      </w:r>
      <w:r w:rsidR="00631BD2">
        <w:rPr>
          <w:spacing w:val="-6"/>
          <w:sz w:val="28"/>
          <w:szCs w:val="28"/>
        </w:rPr>
        <w:t>Пермский</w:t>
      </w:r>
      <w:r>
        <w:rPr>
          <w:spacing w:val="-6"/>
          <w:sz w:val="28"/>
          <w:szCs w:val="28"/>
        </w:rPr>
        <w:t xml:space="preserve"> </w:t>
      </w:r>
      <w:r w:rsidR="00631BD2">
        <w:rPr>
          <w:spacing w:val="-6"/>
          <w:sz w:val="28"/>
          <w:szCs w:val="28"/>
        </w:rPr>
        <w:t>край имеет наименьший показатель</w:t>
      </w:r>
      <w:r>
        <w:rPr>
          <w:spacing w:val="-6"/>
          <w:sz w:val="28"/>
          <w:szCs w:val="28"/>
        </w:rPr>
        <w:t xml:space="preserve"> по </w:t>
      </w:r>
      <w:r>
        <w:rPr>
          <w:spacing w:val="-6"/>
          <w:sz w:val="28"/>
          <w:szCs w:val="28"/>
        </w:rPr>
        <w:lastRenderedPageBreak/>
        <w:t xml:space="preserve">продукции сельского хозяйства, </w:t>
      </w:r>
      <w:r w:rsidR="00631BD2">
        <w:rPr>
          <w:spacing w:val="-6"/>
          <w:sz w:val="28"/>
          <w:szCs w:val="28"/>
        </w:rPr>
        <w:t>несмотря на то, что сбор за период увеличился на</w:t>
      </w:r>
      <w:r>
        <w:rPr>
          <w:spacing w:val="-6"/>
          <w:sz w:val="28"/>
          <w:szCs w:val="28"/>
        </w:rPr>
        <w:t xml:space="preserve"> </w:t>
      </w:r>
      <w:r w:rsidR="00631BD2">
        <w:rPr>
          <w:spacing w:val="-6"/>
          <w:sz w:val="28"/>
          <w:szCs w:val="28"/>
        </w:rPr>
        <w:t>1677</w:t>
      </w:r>
      <w:r>
        <w:rPr>
          <w:spacing w:val="-6"/>
          <w:sz w:val="28"/>
          <w:szCs w:val="28"/>
        </w:rPr>
        <w:t xml:space="preserve"> млн.руб. или на </w:t>
      </w:r>
      <w:r w:rsidR="00631BD2">
        <w:rPr>
          <w:spacing w:val="-6"/>
          <w:sz w:val="28"/>
          <w:szCs w:val="28"/>
        </w:rPr>
        <w:t>4,04</w:t>
      </w:r>
      <w:r>
        <w:rPr>
          <w:spacing w:val="-6"/>
          <w:sz w:val="28"/>
          <w:szCs w:val="28"/>
        </w:rPr>
        <w:t xml:space="preserve">% за счет </w:t>
      </w:r>
      <w:r w:rsidR="00631BD2">
        <w:rPr>
          <w:spacing w:val="-6"/>
          <w:sz w:val="28"/>
          <w:szCs w:val="28"/>
        </w:rPr>
        <w:t>повышения</w:t>
      </w:r>
      <w:r>
        <w:rPr>
          <w:spacing w:val="-6"/>
          <w:sz w:val="28"/>
          <w:szCs w:val="28"/>
        </w:rPr>
        <w:t xml:space="preserve"> производства продукции </w:t>
      </w:r>
      <w:r w:rsidR="00631BD2">
        <w:rPr>
          <w:spacing w:val="-6"/>
          <w:sz w:val="28"/>
          <w:szCs w:val="28"/>
        </w:rPr>
        <w:t>животноводства</w:t>
      </w:r>
      <w:r>
        <w:rPr>
          <w:spacing w:val="-6"/>
          <w:sz w:val="28"/>
          <w:szCs w:val="28"/>
        </w:rPr>
        <w:t xml:space="preserve">. </w:t>
      </w:r>
      <w:r w:rsidRPr="001C7297">
        <w:rPr>
          <w:spacing w:val="-6"/>
          <w:sz w:val="28"/>
          <w:szCs w:val="28"/>
        </w:rPr>
        <w:t xml:space="preserve"> </w:t>
      </w:r>
      <w:r>
        <w:rPr>
          <w:spacing w:val="-6"/>
          <w:sz w:val="28"/>
          <w:szCs w:val="28"/>
        </w:rPr>
        <w:t>П</w:t>
      </w:r>
      <w:r w:rsidRPr="001C7297">
        <w:rPr>
          <w:spacing w:val="-6"/>
          <w:sz w:val="28"/>
          <w:szCs w:val="28"/>
        </w:rPr>
        <w:t xml:space="preserve">о </w:t>
      </w:r>
      <w:r>
        <w:rPr>
          <w:spacing w:val="-6"/>
          <w:sz w:val="28"/>
          <w:szCs w:val="28"/>
        </w:rPr>
        <w:t>производству продукции сельского хозяйства</w:t>
      </w:r>
      <w:r w:rsidRPr="001C7297">
        <w:rPr>
          <w:spacing w:val="-6"/>
          <w:sz w:val="28"/>
          <w:szCs w:val="28"/>
        </w:rPr>
        <w:t xml:space="preserve"> за 201</w:t>
      </w:r>
      <w:r>
        <w:rPr>
          <w:spacing w:val="-6"/>
          <w:sz w:val="28"/>
          <w:szCs w:val="28"/>
        </w:rPr>
        <w:t>9</w:t>
      </w:r>
      <w:r w:rsidRPr="001C7297">
        <w:rPr>
          <w:spacing w:val="-6"/>
          <w:sz w:val="28"/>
          <w:szCs w:val="28"/>
        </w:rPr>
        <w:t xml:space="preserve"> гг. по субъектам </w:t>
      </w:r>
      <w:r>
        <w:rPr>
          <w:spacing w:val="-6"/>
          <w:sz w:val="28"/>
          <w:szCs w:val="28"/>
        </w:rPr>
        <w:t>Уральского федерального округа</w:t>
      </w:r>
      <w:r w:rsidRPr="001C7297">
        <w:rPr>
          <w:spacing w:val="-6"/>
          <w:sz w:val="28"/>
          <w:szCs w:val="28"/>
        </w:rPr>
        <w:t xml:space="preserve"> лидирующие позиции занимает </w:t>
      </w:r>
      <w:r>
        <w:rPr>
          <w:spacing w:val="-6"/>
          <w:sz w:val="28"/>
          <w:szCs w:val="28"/>
        </w:rPr>
        <w:t>Челябинская область</w:t>
      </w:r>
      <w:r w:rsidRPr="001C7297">
        <w:rPr>
          <w:spacing w:val="-6"/>
          <w:sz w:val="28"/>
          <w:szCs w:val="28"/>
        </w:rPr>
        <w:t xml:space="preserve">, значение показателя которой </w:t>
      </w:r>
      <w:r>
        <w:rPr>
          <w:spacing w:val="-6"/>
          <w:sz w:val="28"/>
          <w:szCs w:val="28"/>
        </w:rPr>
        <w:t>снизилось</w:t>
      </w:r>
      <w:r w:rsidRPr="001C7297">
        <w:rPr>
          <w:spacing w:val="-6"/>
          <w:sz w:val="28"/>
          <w:szCs w:val="28"/>
        </w:rPr>
        <w:t xml:space="preserve"> на </w:t>
      </w:r>
      <w:r>
        <w:rPr>
          <w:spacing w:val="-6"/>
          <w:sz w:val="28"/>
          <w:szCs w:val="28"/>
        </w:rPr>
        <w:t>3358</w:t>
      </w:r>
      <w:r w:rsidRPr="001C7297">
        <w:rPr>
          <w:spacing w:val="-6"/>
          <w:sz w:val="28"/>
          <w:szCs w:val="28"/>
        </w:rPr>
        <w:t xml:space="preserve"> </w:t>
      </w:r>
      <w:r>
        <w:rPr>
          <w:spacing w:val="-6"/>
          <w:sz w:val="28"/>
          <w:szCs w:val="28"/>
        </w:rPr>
        <w:t>млн</w:t>
      </w:r>
      <w:r w:rsidRPr="001C7297">
        <w:rPr>
          <w:spacing w:val="-6"/>
          <w:sz w:val="28"/>
          <w:szCs w:val="28"/>
        </w:rPr>
        <w:t xml:space="preserve">. </w:t>
      </w:r>
      <w:r>
        <w:rPr>
          <w:spacing w:val="-6"/>
          <w:sz w:val="28"/>
          <w:szCs w:val="28"/>
        </w:rPr>
        <w:t>руб</w:t>
      </w:r>
      <w:r w:rsidRPr="001C7297">
        <w:rPr>
          <w:spacing w:val="-6"/>
          <w:sz w:val="28"/>
          <w:szCs w:val="28"/>
        </w:rPr>
        <w:t xml:space="preserve">. или на </w:t>
      </w:r>
      <w:r>
        <w:rPr>
          <w:spacing w:val="-6"/>
          <w:sz w:val="28"/>
          <w:szCs w:val="28"/>
        </w:rPr>
        <w:t>2,67</w:t>
      </w:r>
      <w:r w:rsidRPr="001C7297">
        <w:rPr>
          <w:spacing w:val="-6"/>
          <w:sz w:val="28"/>
          <w:szCs w:val="28"/>
        </w:rPr>
        <w:t>%</w:t>
      </w:r>
      <w:r>
        <w:rPr>
          <w:spacing w:val="-6"/>
          <w:sz w:val="28"/>
          <w:szCs w:val="28"/>
        </w:rPr>
        <w:t>.</w:t>
      </w:r>
      <w:r w:rsidR="00631BD2">
        <w:rPr>
          <w:spacing w:val="-6"/>
          <w:sz w:val="28"/>
          <w:szCs w:val="28"/>
        </w:rPr>
        <w:t xml:space="preserve"> Наименьшее значение производства продукции сельского хозяйства имеет </w:t>
      </w:r>
      <w:r w:rsidR="00631BD2" w:rsidRPr="00631BD2">
        <w:rPr>
          <w:spacing w:val="-6"/>
          <w:sz w:val="28"/>
          <w:szCs w:val="28"/>
        </w:rPr>
        <w:t>Ямало-Ненецкий автономный округ</w:t>
      </w:r>
      <w:r w:rsidR="00AC14C7">
        <w:rPr>
          <w:spacing w:val="-6"/>
          <w:sz w:val="28"/>
          <w:szCs w:val="28"/>
        </w:rPr>
        <w:t xml:space="preserve">, значение которого за </w:t>
      </w:r>
      <w:proofErr w:type="gramStart"/>
      <w:r w:rsidR="00AC14C7">
        <w:rPr>
          <w:spacing w:val="-6"/>
          <w:sz w:val="28"/>
          <w:szCs w:val="28"/>
        </w:rPr>
        <w:t>2017-2019</w:t>
      </w:r>
      <w:proofErr w:type="gramEnd"/>
      <w:r w:rsidR="00AC14C7">
        <w:rPr>
          <w:spacing w:val="-6"/>
          <w:sz w:val="28"/>
          <w:szCs w:val="28"/>
        </w:rPr>
        <w:t xml:space="preserve"> гг. повысилось на 240 млн.руб. или на 8,93%.</w:t>
      </w:r>
    </w:p>
    <w:p w14:paraId="30AAE7CB" w14:textId="77777777" w:rsidR="00C67ABE" w:rsidRDefault="00C67ABE" w:rsidP="00C67ABE">
      <w:pPr>
        <w:pStyle w:val="1"/>
        <w:spacing w:line="360" w:lineRule="auto"/>
        <w:ind w:firstLine="0"/>
        <w:rPr>
          <w:spacing w:val="-6"/>
          <w:sz w:val="28"/>
          <w:szCs w:val="28"/>
        </w:rPr>
      </w:pPr>
      <w:r>
        <w:rPr>
          <w:noProof/>
        </w:rPr>
        <w:drawing>
          <wp:inline distT="0" distB="0" distL="0" distR="0" wp14:anchorId="5A19DFCC" wp14:editId="2DAB7758">
            <wp:extent cx="6480175" cy="45770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6480175" cy="4577080"/>
                    </a:xfrm>
                    <a:prstGeom prst="rect">
                      <a:avLst/>
                    </a:prstGeom>
                  </pic:spPr>
                </pic:pic>
              </a:graphicData>
            </a:graphic>
          </wp:inline>
        </w:drawing>
      </w:r>
    </w:p>
    <w:p w14:paraId="278B31A3" w14:textId="77777777" w:rsidR="00C67ABE" w:rsidRDefault="00C67ABE" w:rsidP="00C67ABE">
      <w:pPr>
        <w:pStyle w:val="1"/>
        <w:jc w:val="center"/>
        <w:rPr>
          <w:spacing w:val="-6"/>
          <w:sz w:val="28"/>
          <w:szCs w:val="28"/>
        </w:rPr>
      </w:pPr>
      <w:r>
        <w:rPr>
          <w:spacing w:val="-6"/>
          <w:sz w:val="28"/>
          <w:szCs w:val="28"/>
        </w:rPr>
        <w:t>Рисуно</w:t>
      </w:r>
      <w:r w:rsidRPr="00FA11FE">
        <w:rPr>
          <w:spacing w:val="-6"/>
          <w:sz w:val="28"/>
          <w:szCs w:val="28"/>
        </w:rPr>
        <w:t>к 1</w:t>
      </w:r>
      <w:r>
        <w:rPr>
          <w:spacing w:val="-6"/>
          <w:sz w:val="28"/>
          <w:szCs w:val="28"/>
        </w:rPr>
        <w:t xml:space="preserve"> – Анализ динамики 1,2,3 показателей листа «Анализ»</w:t>
      </w:r>
    </w:p>
    <w:p w14:paraId="21FBFA5B" w14:textId="77777777" w:rsidR="00C67ABE" w:rsidRDefault="00C67ABE" w:rsidP="00AC14C7">
      <w:pPr>
        <w:pStyle w:val="1"/>
        <w:spacing w:before="120" w:line="360" w:lineRule="auto"/>
        <w:ind w:firstLine="709"/>
        <w:rPr>
          <w:spacing w:val="-6"/>
          <w:sz w:val="28"/>
          <w:szCs w:val="28"/>
        </w:rPr>
      </w:pPr>
      <w:r w:rsidRPr="005266ED">
        <w:rPr>
          <w:spacing w:val="-6"/>
          <w:sz w:val="28"/>
          <w:szCs w:val="28"/>
        </w:rPr>
        <w:t xml:space="preserve">Проведена сортировка по </w:t>
      </w:r>
      <w:r w:rsidR="00AC14C7" w:rsidRPr="005266ED">
        <w:rPr>
          <w:spacing w:val="-6"/>
          <w:sz w:val="28"/>
          <w:szCs w:val="28"/>
        </w:rPr>
        <w:t>сальдированному финансовому результату  деятельности организаций</w:t>
      </w:r>
      <w:r w:rsidRPr="005266ED">
        <w:rPr>
          <w:spacing w:val="-6"/>
          <w:sz w:val="28"/>
          <w:szCs w:val="28"/>
        </w:rPr>
        <w:t xml:space="preserve">. </w:t>
      </w:r>
      <w:proofErr w:type="gramStart"/>
      <w:r w:rsidRPr="005266ED">
        <w:rPr>
          <w:spacing w:val="-6"/>
          <w:sz w:val="28"/>
          <w:szCs w:val="28"/>
        </w:rPr>
        <w:t>Согласно сортировки</w:t>
      </w:r>
      <w:proofErr w:type="gramEnd"/>
      <w:r w:rsidRPr="005266ED">
        <w:rPr>
          <w:spacing w:val="-6"/>
          <w:sz w:val="28"/>
          <w:szCs w:val="28"/>
        </w:rPr>
        <w:t xml:space="preserve"> данных</w:t>
      </w:r>
      <w:r w:rsidR="005266ED" w:rsidRPr="005266ED">
        <w:t xml:space="preserve"> </w:t>
      </w:r>
      <w:r w:rsidR="005266ED" w:rsidRPr="005266ED">
        <w:rPr>
          <w:spacing w:val="-6"/>
          <w:sz w:val="28"/>
          <w:szCs w:val="28"/>
        </w:rPr>
        <w:t>Приволжского федерального округа</w:t>
      </w:r>
      <w:r w:rsidRPr="005266ED">
        <w:rPr>
          <w:spacing w:val="-6"/>
          <w:sz w:val="28"/>
          <w:szCs w:val="28"/>
        </w:rPr>
        <w:t>, в 201</w:t>
      </w:r>
      <w:r w:rsidR="005266ED" w:rsidRPr="005266ED">
        <w:rPr>
          <w:spacing w:val="-6"/>
          <w:sz w:val="28"/>
          <w:szCs w:val="28"/>
        </w:rPr>
        <w:t>7</w:t>
      </w:r>
      <w:r w:rsidRPr="005266ED">
        <w:rPr>
          <w:spacing w:val="-6"/>
          <w:sz w:val="28"/>
          <w:szCs w:val="28"/>
        </w:rPr>
        <w:t>-201</w:t>
      </w:r>
      <w:r w:rsidR="005266ED" w:rsidRPr="005266ED">
        <w:rPr>
          <w:spacing w:val="-6"/>
          <w:sz w:val="28"/>
          <w:szCs w:val="28"/>
        </w:rPr>
        <w:t>8</w:t>
      </w:r>
      <w:r w:rsidRPr="005266ED">
        <w:rPr>
          <w:spacing w:val="-6"/>
          <w:sz w:val="28"/>
          <w:szCs w:val="28"/>
        </w:rPr>
        <w:t> гг. максимальн</w:t>
      </w:r>
      <w:r w:rsidR="005266ED" w:rsidRPr="005266ED">
        <w:rPr>
          <w:spacing w:val="-6"/>
          <w:sz w:val="28"/>
          <w:szCs w:val="28"/>
        </w:rPr>
        <w:t>ый</w:t>
      </w:r>
      <w:r w:rsidRPr="005266ED">
        <w:rPr>
          <w:spacing w:val="-6"/>
          <w:sz w:val="28"/>
          <w:szCs w:val="28"/>
        </w:rPr>
        <w:t xml:space="preserve"> </w:t>
      </w:r>
      <w:r w:rsidR="005266ED" w:rsidRPr="005266ED">
        <w:rPr>
          <w:spacing w:val="-6"/>
          <w:sz w:val="28"/>
          <w:szCs w:val="28"/>
        </w:rPr>
        <w:t>сальдированный финансовый результат</w:t>
      </w:r>
      <w:r w:rsidR="005266ED">
        <w:rPr>
          <w:spacing w:val="-6"/>
          <w:sz w:val="28"/>
          <w:szCs w:val="28"/>
        </w:rPr>
        <w:t xml:space="preserve"> </w:t>
      </w:r>
      <w:r w:rsidR="005266ED" w:rsidRPr="005266ED">
        <w:rPr>
          <w:spacing w:val="-6"/>
          <w:sz w:val="28"/>
          <w:szCs w:val="28"/>
        </w:rPr>
        <w:t xml:space="preserve">деятельности организаций </w:t>
      </w:r>
      <w:r w:rsidRPr="005266ED">
        <w:rPr>
          <w:spacing w:val="-6"/>
          <w:sz w:val="28"/>
          <w:szCs w:val="28"/>
        </w:rPr>
        <w:t xml:space="preserve">прослеживается в </w:t>
      </w:r>
      <w:r w:rsidR="005266ED" w:rsidRPr="005266ED">
        <w:rPr>
          <w:spacing w:val="-6"/>
          <w:sz w:val="28"/>
          <w:szCs w:val="28"/>
        </w:rPr>
        <w:t>республике Мордовия</w:t>
      </w:r>
      <w:r w:rsidRPr="005266ED">
        <w:rPr>
          <w:spacing w:val="-6"/>
          <w:sz w:val="28"/>
          <w:szCs w:val="28"/>
        </w:rPr>
        <w:t>, минимальн</w:t>
      </w:r>
      <w:r w:rsidR="005266ED">
        <w:rPr>
          <w:spacing w:val="-6"/>
          <w:sz w:val="28"/>
          <w:szCs w:val="28"/>
        </w:rPr>
        <w:t>ый</w:t>
      </w:r>
      <w:r w:rsidRPr="005266ED">
        <w:rPr>
          <w:spacing w:val="-6"/>
          <w:sz w:val="28"/>
          <w:szCs w:val="28"/>
        </w:rPr>
        <w:t xml:space="preserve"> – в </w:t>
      </w:r>
      <w:r w:rsidR="005266ED" w:rsidRPr="005266ED">
        <w:rPr>
          <w:spacing w:val="-6"/>
          <w:sz w:val="28"/>
          <w:szCs w:val="28"/>
        </w:rPr>
        <w:t>республике Башкортостан и Пензенской области</w:t>
      </w:r>
      <w:r w:rsidRPr="005266ED">
        <w:rPr>
          <w:spacing w:val="-6"/>
          <w:sz w:val="28"/>
          <w:szCs w:val="28"/>
        </w:rPr>
        <w:t xml:space="preserve">. </w:t>
      </w:r>
      <w:r w:rsidR="005266ED" w:rsidRPr="005266ED">
        <w:rPr>
          <w:spacing w:val="-6"/>
          <w:sz w:val="28"/>
          <w:szCs w:val="28"/>
        </w:rPr>
        <w:t>В 2019 г.</w:t>
      </w:r>
      <w:r w:rsidR="005266ED">
        <w:rPr>
          <w:spacing w:val="-6"/>
          <w:sz w:val="28"/>
          <w:szCs w:val="28"/>
        </w:rPr>
        <w:t xml:space="preserve"> </w:t>
      </w:r>
      <w:r w:rsidR="005266ED" w:rsidRPr="005266ED">
        <w:rPr>
          <w:spacing w:val="-6"/>
          <w:sz w:val="28"/>
          <w:szCs w:val="28"/>
        </w:rPr>
        <w:t>максимальный сальдированный финансовый результат</w:t>
      </w:r>
      <w:r w:rsidR="005266ED">
        <w:rPr>
          <w:spacing w:val="-6"/>
          <w:sz w:val="28"/>
          <w:szCs w:val="28"/>
        </w:rPr>
        <w:t xml:space="preserve"> </w:t>
      </w:r>
      <w:r w:rsidR="005266ED" w:rsidRPr="005266ED">
        <w:rPr>
          <w:spacing w:val="-6"/>
          <w:sz w:val="28"/>
          <w:szCs w:val="28"/>
        </w:rPr>
        <w:t xml:space="preserve">деятельности организаций прослеживается в </w:t>
      </w:r>
      <w:proofErr w:type="gramStart"/>
      <w:r w:rsidR="005266ED" w:rsidRPr="005266ED">
        <w:rPr>
          <w:spacing w:val="-6"/>
          <w:sz w:val="28"/>
          <w:szCs w:val="28"/>
        </w:rPr>
        <w:t xml:space="preserve">республике </w:t>
      </w:r>
      <w:r w:rsidR="005266ED">
        <w:rPr>
          <w:spacing w:val="-6"/>
          <w:sz w:val="28"/>
          <w:szCs w:val="28"/>
        </w:rPr>
        <w:t>Татарстан</w:t>
      </w:r>
      <w:proofErr w:type="gramEnd"/>
      <w:r w:rsidR="005266ED" w:rsidRPr="005266ED">
        <w:rPr>
          <w:spacing w:val="-6"/>
          <w:sz w:val="28"/>
          <w:szCs w:val="28"/>
        </w:rPr>
        <w:t>, минимальн</w:t>
      </w:r>
      <w:r w:rsidR="005266ED">
        <w:rPr>
          <w:spacing w:val="-6"/>
          <w:sz w:val="28"/>
          <w:szCs w:val="28"/>
        </w:rPr>
        <w:t>ый</w:t>
      </w:r>
      <w:r w:rsidR="007837A6">
        <w:rPr>
          <w:spacing w:val="-6"/>
          <w:sz w:val="28"/>
          <w:szCs w:val="28"/>
        </w:rPr>
        <w:t xml:space="preserve"> отрицательный результат</w:t>
      </w:r>
      <w:r w:rsidR="005266ED" w:rsidRPr="005266ED">
        <w:rPr>
          <w:spacing w:val="-6"/>
          <w:sz w:val="28"/>
          <w:szCs w:val="28"/>
        </w:rPr>
        <w:t xml:space="preserve"> – в республике </w:t>
      </w:r>
      <w:r w:rsidR="005266ED" w:rsidRPr="005266ED">
        <w:rPr>
          <w:spacing w:val="-6"/>
          <w:sz w:val="28"/>
          <w:szCs w:val="28"/>
        </w:rPr>
        <w:lastRenderedPageBreak/>
        <w:t>Башкортостан</w:t>
      </w:r>
      <w:r w:rsidR="007837A6">
        <w:rPr>
          <w:spacing w:val="-6"/>
          <w:sz w:val="28"/>
          <w:szCs w:val="28"/>
        </w:rPr>
        <w:t xml:space="preserve"> и превышает 1 трлн.руб</w:t>
      </w:r>
      <w:r w:rsidR="005266ED">
        <w:rPr>
          <w:spacing w:val="-6"/>
          <w:sz w:val="28"/>
          <w:szCs w:val="28"/>
        </w:rPr>
        <w:t xml:space="preserve">. </w:t>
      </w:r>
    </w:p>
    <w:p w14:paraId="5AC03B1E" w14:textId="77777777" w:rsidR="005266ED" w:rsidRPr="00097F27" w:rsidRDefault="005266ED" w:rsidP="00AC14C7">
      <w:pPr>
        <w:pStyle w:val="1"/>
        <w:spacing w:before="120" w:line="360" w:lineRule="auto"/>
        <w:ind w:firstLine="709"/>
        <w:rPr>
          <w:spacing w:val="-6"/>
          <w:sz w:val="28"/>
          <w:szCs w:val="28"/>
        </w:rPr>
      </w:pPr>
      <w:proofErr w:type="gramStart"/>
      <w:r w:rsidRPr="005266ED">
        <w:rPr>
          <w:spacing w:val="-6"/>
          <w:sz w:val="28"/>
          <w:szCs w:val="28"/>
        </w:rPr>
        <w:t>Согласно сортировки</w:t>
      </w:r>
      <w:proofErr w:type="gramEnd"/>
      <w:r w:rsidRPr="005266ED">
        <w:rPr>
          <w:spacing w:val="-6"/>
          <w:sz w:val="28"/>
          <w:szCs w:val="28"/>
        </w:rPr>
        <w:t xml:space="preserve"> данных</w:t>
      </w:r>
      <w:r w:rsidRPr="005266ED">
        <w:t xml:space="preserve"> </w:t>
      </w:r>
      <w:r>
        <w:rPr>
          <w:spacing w:val="-6"/>
          <w:sz w:val="28"/>
          <w:szCs w:val="28"/>
        </w:rPr>
        <w:t>Уральского</w:t>
      </w:r>
      <w:r w:rsidRPr="005266ED">
        <w:rPr>
          <w:spacing w:val="-6"/>
          <w:sz w:val="28"/>
          <w:szCs w:val="28"/>
        </w:rPr>
        <w:t xml:space="preserve"> федерального округа, в 2017</w:t>
      </w:r>
      <w:r>
        <w:rPr>
          <w:spacing w:val="-6"/>
          <w:sz w:val="28"/>
          <w:szCs w:val="28"/>
        </w:rPr>
        <w:t xml:space="preserve"> и </w:t>
      </w:r>
      <w:r w:rsidRPr="005266ED">
        <w:rPr>
          <w:spacing w:val="-6"/>
          <w:sz w:val="28"/>
          <w:szCs w:val="28"/>
        </w:rPr>
        <w:t>201</w:t>
      </w:r>
      <w:r>
        <w:rPr>
          <w:spacing w:val="-6"/>
          <w:sz w:val="28"/>
          <w:szCs w:val="28"/>
        </w:rPr>
        <w:t>9</w:t>
      </w:r>
      <w:r w:rsidRPr="005266ED">
        <w:rPr>
          <w:spacing w:val="-6"/>
          <w:sz w:val="28"/>
          <w:szCs w:val="28"/>
        </w:rPr>
        <w:t> гг. максимальный сальдированный финансовый результат</w:t>
      </w:r>
      <w:r>
        <w:rPr>
          <w:spacing w:val="-6"/>
          <w:sz w:val="28"/>
          <w:szCs w:val="28"/>
        </w:rPr>
        <w:t xml:space="preserve"> </w:t>
      </w:r>
      <w:r w:rsidRPr="005266ED">
        <w:rPr>
          <w:spacing w:val="-6"/>
          <w:sz w:val="28"/>
          <w:szCs w:val="28"/>
        </w:rPr>
        <w:t xml:space="preserve">деятельности организаций прослеживается в </w:t>
      </w:r>
      <w:r>
        <w:rPr>
          <w:spacing w:val="-6"/>
          <w:sz w:val="28"/>
          <w:szCs w:val="28"/>
        </w:rPr>
        <w:t>Тюменской области и превышает 3 трлн.руб.</w:t>
      </w:r>
      <w:r w:rsidRPr="005266ED">
        <w:rPr>
          <w:spacing w:val="-6"/>
          <w:sz w:val="28"/>
          <w:szCs w:val="28"/>
        </w:rPr>
        <w:t>, минимальн</w:t>
      </w:r>
      <w:r>
        <w:rPr>
          <w:spacing w:val="-6"/>
          <w:sz w:val="28"/>
          <w:szCs w:val="28"/>
        </w:rPr>
        <w:t>ый</w:t>
      </w:r>
      <w:r w:rsidRPr="005266ED">
        <w:rPr>
          <w:spacing w:val="-6"/>
          <w:sz w:val="28"/>
          <w:szCs w:val="28"/>
        </w:rPr>
        <w:t xml:space="preserve"> – в Ханты-Мансийск</w:t>
      </w:r>
      <w:r>
        <w:rPr>
          <w:spacing w:val="-6"/>
          <w:sz w:val="28"/>
          <w:szCs w:val="28"/>
        </w:rPr>
        <w:t>ом</w:t>
      </w:r>
      <w:r w:rsidRPr="005266ED">
        <w:rPr>
          <w:spacing w:val="-6"/>
          <w:sz w:val="28"/>
          <w:szCs w:val="28"/>
        </w:rPr>
        <w:t xml:space="preserve"> автономн</w:t>
      </w:r>
      <w:r>
        <w:rPr>
          <w:spacing w:val="-6"/>
          <w:sz w:val="28"/>
          <w:szCs w:val="28"/>
        </w:rPr>
        <w:t>ом</w:t>
      </w:r>
      <w:r w:rsidRPr="005266ED">
        <w:rPr>
          <w:spacing w:val="-6"/>
          <w:sz w:val="28"/>
          <w:szCs w:val="28"/>
        </w:rPr>
        <w:t xml:space="preserve"> округ</w:t>
      </w:r>
      <w:r>
        <w:rPr>
          <w:spacing w:val="-6"/>
          <w:sz w:val="28"/>
          <w:szCs w:val="28"/>
        </w:rPr>
        <w:t>е</w:t>
      </w:r>
      <w:r w:rsidRPr="005266ED">
        <w:rPr>
          <w:spacing w:val="-6"/>
          <w:sz w:val="28"/>
          <w:szCs w:val="28"/>
        </w:rPr>
        <w:t xml:space="preserve"> – Югра. В 2019 г.</w:t>
      </w:r>
      <w:r>
        <w:rPr>
          <w:spacing w:val="-6"/>
          <w:sz w:val="28"/>
          <w:szCs w:val="28"/>
        </w:rPr>
        <w:t xml:space="preserve"> </w:t>
      </w:r>
      <w:r w:rsidRPr="005266ED">
        <w:rPr>
          <w:spacing w:val="-6"/>
          <w:sz w:val="28"/>
          <w:szCs w:val="28"/>
        </w:rPr>
        <w:t>максимальный сальдированный финансовый результат</w:t>
      </w:r>
      <w:r>
        <w:rPr>
          <w:spacing w:val="-6"/>
          <w:sz w:val="28"/>
          <w:szCs w:val="28"/>
        </w:rPr>
        <w:t xml:space="preserve"> </w:t>
      </w:r>
      <w:r w:rsidRPr="005266ED">
        <w:rPr>
          <w:spacing w:val="-6"/>
          <w:sz w:val="28"/>
          <w:szCs w:val="28"/>
        </w:rPr>
        <w:t xml:space="preserve">деятельности организаций прослеживается в республике </w:t>
      </w:r>
      <w:r>
        <w:rPr>
          <w:spacing w:val="-6"/>
          <w:sz w:val="28"/>
          <w:szCs w:val="28"/>
        </w:rPr>
        <w:t>Татарстан</w:t>
      </w:r>
      <w:r w:rsidRPr="005266ED">
        <w:rPr>
          <w:spacing w:val="-6"/>
          <w:sz w:val="28"/>
          <w:szCs w:val="28"/>
        </w:rPr>
        <w:t>, минимальн</w:t>
      </w:r>
      <w:r>
        <w:rPr>
          <w:spacing w:val="-6"/>
          <w:sz w:val="28"/>
          <w:szCs w:val="28"/>
        </w:rPr>
        <w:t>ый</w:t>
      </w:r>
      <w:r w:rsidRPr="005266ED">
        <w:rPr>
          <w:spacing w:val="-6"/>
          <w:sz w:val="28"/>
          <w:szCs w:val="28"/>
        </w:rPr>
        <w:t xml:space="preserve"> – в республике Башкортостан</w:t>
      </w:r>
      <w:r>
        <w:rPr>
          <w:spacing w:val="-6"/>
          <w:sz w:val="28"/>
          <w:szCs w:val="28"/>
        </w:rPr>
        <w:t>.</w:t>
      </w:r>
    </w:p>
    <w:p w14:paraId="1BA8C15F" w14:textId="77777777" w:rsidR="00C67ABE" w:rsidRPr="00097F27" w:rsidRDefault="00C67ABE" w:rsidP="00C67ABE">
      <w:pPr>
        <w:pStyle w:val="1"/>
        <w:spacing w:after="120" w:line="360" w:lineRule="auto"/>
        <w:ind w:firstLine="709"/>
        <w:rPr>
          <w:spacing w:val="-6"/>
          <w:sz w:val="28"/>
          <w:szCs w:val="28"/>
        </w:rPr>
      </w:pPr>
      <w:r w:rsidRPr="00097F27">
        <w:rPr>
          <w:spacing w:val="-6"/>
          <w:sz w:val="28"/>
          <w:szCs w:val="28"/>
        </w:rPr>
        <w:t>Данн</w:t>
      </w:r>
      <w:r w:rsidRPr="007837A6">
        <w:rPr>
          <w:spacing w:val="-6"/>
          <w:sz w:val="28"/>
          <w:szCs w:val="28"/>
        </w:rPr>
        <w:t>ые 4 графы (</w:t>
      </w:r>
      <w:r w:rsidRPr="007837A6">
        <w:rPr>
          <w:sz w:val="28"/>
          <w:szCs w:val="28"/>
        </w:rPr>
        <w:t>Оборот розничной торговли, млн. руб.)</w:t>
      </w:r>
      <w:r w:rsidRPr="007837A6">
        <w:rPr>
          <w:spacing w:val="-6"/>
          <w:sz w:val="28"/>
          <w:szCs w:val="28"/>
        </w:rPr>
        <w:t xml:space="preserve"> представлены графически на рисунке 2.</w:t>
      </w:r>
    </w:p>
    <w:p w14:paraId="340F1A53" w14:textId="77777777" w:rsidR="00C67ABE" w:rsidRPr="00D65AAA" w:rsidRDefault="00C67ABE" w:rsidP="00C67ABE">
      <w:pPr>
        <w:pStyle w:val="1"/>
        <w:ind w:firstLine="0"/>
        <w:jc w:val="center"/>
        <w:rPr>
          <w:spacing w:val="-6"/>
        </w:rPr>
      </w:pPr>
      <w:r>
        <w:rPr>
          <w:noProof/>
        </w:rPr>
        <w:drawing>
          <wp:inline distT="0" distB="0" distL="0" distR="0" wp14:anchorId="260E2377" wp14:editId="0773646D">
            <wp:extent cx="5943600" cy="3181350"/>
            <wp:effectExtent l="0" t="0" r="0" b="0"/>
            <wp:docPr id="15" name="Диаграмма 15">
              <a:extLst xmlns:a="http://schemas.openxmlformats.org/drawingml/2006/main">
                <a:ext uri="{FF2B5EF4-FFF2-40B4-BE49-F238E27FC236}">
                  <a16:creationId xmlns:a16="http://schemas.microsoft.com/office/drawing/2014/main" id="{4C7B6989-B573-4992-BC7C-41A5502311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271C090" w14:textId="77777777" w:rsidR="00C67ABE" w:rsidRDefault="00C67ABE" w:rsidP="00C67ABE">
      <w:pPr>
        <w:pStyle w:val="1"/>
        <w:ind w:firstLine="0"/>
        <w:jc w:val="center"/>
        <w:rPr>
          <w:spacing w:val="-6"/>
          <w:sz w:val="28"/>
          <w:szCs w:val="28"/>
        </w:rPr>
      </w:pPr>
      <w:r w:rsidRPr="00097F27">
        <w:rPr>
          <w:spacing w:val="-6"/>
          <w:sz w:val="28"/>
          <w:szCs w:val="28"/>
        </w:rPr>
        <w:t xml:space="preserve">Рисунок 2 – Динамика </w:t>
      </w:r>
      <w:r>
        <w:rPr>
          <w:spacing w:val="-6"/>
          <w:sz w:val="28"/>
          <w:szCs w:val="28"/>
        </w:rPr>
        <w:t>о</w:t>
      </w:r>
      <w:r w:rsidRPr="00DF1ECC">
        <w:rPr>
          <w:spacing w:val="-6"/>
          <w:sz w:val="28"/>
          <w:szCs w:val="28"/>
        </w:rPr>
        <w:t>борот</w:t>
      </w:r>
      <w:r>
        <w:rPr>
          <w:spacing w:val="-6"/>
          <w:sz w:val="28"/>
          <w:szCs w:val="28"/>
        </w:rPr>
        <w:t>а</w:t>
      </w:r>
      <w:r w:rsidRPr="00DF1ECC">
        <w:rPr>
          <w:spacing w:val="-6"/>
          <w:sz w:val="28"/>
          <w:szCs w:val="28"/>
        </w:rPr>
        <w:t xml:space="preserve"> розничной торговли  по Приволжскому и Уральскому федеральным округам за 2017-2019 гг.</w:t>
      </w:r>
    </w:p>
    <w:p w14:paraId="20F5290F" w14:textId="77777777" w:rsidR="00C67ABE" w:rsidRDefault="00C67ABE" w:rsidP="00C67ABE">
      <w:pPr>
        <w:pStyle w:val="1"/>
        <w:ind w:firstLine="0"/>
        <w:jc w:val="center"/>
        <w:rPr>
          <w:spacing w:val="-6"/>
          <w:sz w:val="28"/>
          <w:szCs w:val="28"/>
        </w:rPr>
      </w:pPr>
    </w:p>
    <w:p w14:paraId="7834E8A2" w14:textId="77777777" w:rsidR="00E911D7" w:rsidRDefault="00E911D7" w:rsidP="00C67ABE">
      <w:pPr>
        <w:pStyle w:val="1"/>
        <w:spacing w:line="360" w:lineRule="auto"/>
        <w:ind w:firstLine="851"/>
        <w:rPr>
          <w:spacing w:val="-6"/>
          <w:sz w:val="28"/>
          <w:szCs w:val="28"/>
        </w:rPr>
      </w:pPr>
      <w:r w:rsidRPr="00E911D7">
        <w:rPr>
          <w:spacing w:val="-6"/>
          <w:sz w:val="28"/>
          <w:szCs w:val="28"/>
        </w:rPr>
        <w:t xml:space="preserve">Оборот розничной торговли </w:t>
      </w:r>
      <w:r>
        <w:rPr>
          <w:spacing w:val="-6"/>
          <w:sz w:val="28"/>
          <w:szCs w:val="28"/>
        </w:rPr>
        <w:t>–</w:t>
      </w:r>
      <w:r w:rsidRPr="00E911D7">
        <w:rPr>
          <w:spacing w:val="-6"/>
          <w:sz w:val="28"/>
          <w:szCs w:val="28"/>
        </w:rPr>
        <w:t xml:space="preserve"> </w:t>
      </w:r>
      <w:r>
        <w:rPr>
          <w:spacing w:val="-6"/>
          <w:sz w:val="28"/>
          <w:szCs w:val="28"/>
        </w:rPr>
        <w:t xml:space="preserve">это </w:t>
      </w:r>
      <w:r w:rsidRPr="00E911D7">
        <w:rPr>
          <w:spacing w:val="-6"/>
          <w:sz w:val="28"/>
          <w:szCs w:val="28"/>
        </w:rPr>
        <w:t>выручка от продажи товаров населению для личного потребления или использования в домашнем хозяйстве за наличный расчет или оплаченных по кредитным карточкам, расчетным чекам банков, по перечислениям со счетов вкладчиков, по поручению физического лица без открытия счета, посредством платежных карт.</w:t>
      </w:r>
      <w:r>
        <w:rPr>
          <w:spacing w:val="-6"/>
          <w:sz w:val="28"/>
          <w:szCs w:val="28"/>
        </w:rPr>
        <w:t xml:space="preserve"> </w:t>
      </w:r>
      <w:r w:rsidR="00A127D4" w:rsidRPr="00A127D4">
        <w:rPr>
          <w:spacing w:val="-6"/>
          <w:sz w:val="28"/>
          <w:szCs w:val="28"/>
        </w:rPr>
        <w:t>Динамика оборота розничной торговли отражает пропорции между производством и потреблением, потребность в материальных и трудовых ресурсах, характеризует развитие торговой сети.</w:t>
      </w:r>
    </w:p>
    <w:p w14:paraId="20CD73EF" w14:textId="77777777" w:rsidR="00C67ABE" w:rsidRDefault="00C67ABE" w:rsidP="00C67ABE">
      <w:pPr>
        <w:pStyle w:val="1"/>
        <w:spacing w:line="360" w:lineRule="auto"/>
        <w:ind w:firstLine="851"/>
        <w:rPr>
          <w:spacing w:val="-6"/>
          <w:sz w:val="28"/>
          <w:szCs w:val="28"/>
        </w:rPr>
      </w:pPr>
      <w:r w:rsidRPr="001B4B0F">
        <w:rPr>
          <w:spacing w:val="-6"/>
          <w:sz w:val="28"/>
          <w:szCs w:val="28"/>
        </w:rPr>
        <w:t xml:space="preserve">Согласно </w:t>
      </w:r>
      <w:r w:rsidR="00E911D7">
        <w:rPr>
          <w:spacing w:val="-6"/>
          <w:sz w:val="28"/>
          <w:szCs w:val="28"/>
        </w:rPr>
        <w:t>рисунку 2,</w:t>
      </w:r>
      <w:r w:rsidRPr="001B4B0F">
        <w:rPr>
          <w:spacing w:val="-6"/>
          <w:sz w:val="28"/>
          <w:szCs w:val="28"/>
        </w:rPr>
        <w:t xml:space="preserve"> наглядно представлено изменение показателя по </w:t>
      </w:r>
      <w:r w:rsidRPr="00DF1ECC">
        <w:rPr>
          <w:spacing w:val="-6"/>
          <w:sz w:val="28"/>
          <w:szCs w:val="28"/>
        </w:rPr>
        <w:lastRenderedPageBreak/>
        <w:t>Приволжском</w:t>
      </w:r>
      <w:r>
        <w:rPr>
          <w:spacing w:val="-6"/>
          <w:sz w:val="28"/>
          <w:szCs w:val="28"/>
        </w:rPr>
        <w:t>у</w:t>
      </w:r>
      <w:r w:rsidRPr="00DF1ECC">
        <w:rPr>
          <w:spacing w:val="-6"/>
          <w:sz w:val="28"/>
          <w:szCs w:val="28"/>
        </w:rPr>
        <w:t xml:space="preserve"> и Уральскому федеральным округам</w:t>
      </w:r>
      <w:r w:rsidRPr="001B4B0F">
        <w:rPr>
          <w:spacing w:val="-6"/>
          <w:sz w:val="28"/>
          <w:szCs w:val="28"/>
        </w:rPr>
        <w:t xml:space="preserve"> за 201</w:t>
      </w:r>
      <w:r w:rsidR="00FD635C">
        <w:rPr>
          <w:spacing w:val="-6"/>
          <w:sz w:val="28"/>
          <w:szCs w:val="28"/>
        </w:rPr>
        <w:t>7</w:t>
      </w:r>
      <w:r w:rsidRPr="001B4B0F">
        <w:rPr>
          <w:spacing w:val="-6"/>
          <w:sz w:val="28"/>
          <w:szCs w:val="28"/>
        </w:rPr>
        <w:t>-201</w:t>
      </w:r>
      <w:r w:rsidR="00FD635C">
        <w:rPr>
          <w:spacing w:val="-6"/>
          <w:sz w:val="28"/>
          <w:szCs w:val="28"/>
        </w:rPr>
        <w:t>9</w:t>
      </w:r>
      <w:r w:rsidRPr="001B4B0F">
        <w:rPr>
          <w:spacing w:val="-6"/>
          <w:sz w:val="28"/>
          <w:szCs w:val="28"/>
        </w:rPr>
        <w:t xml:space="preserve"> гг.</w:t>
      </w:r>
      <w:r w:rsidR="00FD635C">
        <w:rPr>
          <w:spacing w:val="-6"/>
          <w:sz w:val="28"/>
          <w:szCs w:val="28"/>
        </w:rPr>
        <w:t>, по которым</w:t>
      </w:r>
      <w:r w:rsidRPr="001B4B0F">
        <w:rPr>
          <w:spacing w:val="-6"/>
          <w:sz w:val="28"/>
          <w:szCs w:val="28"/>
        </w:rPr>
        <w:t xml:space="preserve"> наблюдается </w:t>
      </w:r>
      <w:r>
        <w:rPr>
          <w:spacing w:val="-6"/>
          <w:sz w:val="28"/>
          <w:szCs w:val="28"/>
        </w:rPr>
        <w:t>увеличение о</w:t>
      </w:r>
      <w:r w:rsidRPr="00DF1ECC">
        <w:rPr>
          <w:spacing w:val="-6"/>
          <w:sz w:val="28"/>
          <w:szCs w:val="28"/>
        </w:rPr>
        <w:t>борот</w:t>
      </w:r>
      <w:r>
        <w:rPr>
          <w:spacing w:val="-6"/>
          <w:sz w:val="28"/>
          <w:szCs w:val="28"/>
        </w:rPr>
        <w:t>а</w:t>
      </w:r>
      <w:r w:rsidRPr="00DF1ECC">
        <w:rPr>
          <w:spacing w:val="-6"/>
          <w:sz w:val="28"/>
          <w:szCs w:val="28"/>
        </w:rPr>
        <w:t xml:space="preserve"> розничной торговли </w:t>
      </w:r>
      <w:r>
        <w:rPr>
          <w:spacing w:val="-6"/>
          <w:sz w:val="28"/>
          <w:szCs w:val="28"/>
        </w:rPr>
        <w:t>год от года</w:t>
      </w:r>
      <w:r w:rsidRPr="001B4B0F">
        <w:rPr>
          <w:spacing w:val="-6"/>
          <w:sz w:val="28"/>
          <w:szCs w:val="28"/>
        </w:rPr>
        <w:t xml:space="preserve">. </w:t>
      </w:r>
    </w:p>
    <w:p w14:paraId="04E54CA7" w14:textId="77777777" w:rsidR="00E911D7" w:rsidRDefault="00E911D7" w:rsidP="00E911D7">
      <w:pPr>
        <w:pStyle w:val="1"/>
        <w:spacing w:line="360" w:lineRule="auto"/>
        <w:ind w:firstLine="709"/>
        <w:rPr>
          <w:spacing w:val="-6"/>
          <w:sz w:val="28"/>
          <w:szCs w:val="28"/>
        </w:rPr>
      </w:pPr>
      <w:r>
        <w:rPr>
          <w:spacing w:val="-6"/>
          <w:sz w:val="28"/>
          <w:szCs w:val="28"/>
        </w:rPr>
        <w:t>О</w:t>
      </w:r>
      <w:r w:rsidRPr="00DF1ECC">
        <w:rPr>
          <w:spacing w:val="-6"/>
          <w:sz w:val="28"/>
          <w:szCs w:val="28"/>
        </w:rPr>
        <w:t>борот розничной торговли по Приволжскому федеральн</w:t>
      </w:r>
      <w:r>
        <w:rPr>
          <w:spacing w:val="-6"/>
          <w:sz w:val="28"/>
          <w:szCs w:val="28"/>
        </w:rPr>
        <w:t>ому</w:t>
      </w:r>
      <w:r w:rsidRPr="00DF1ECC">
        <w:rPr>
          <w:spacing w:val="-6"/>
          <w:sz w:val="28"/>
          <w:szCs w:val="28"/>
        </w:rPr>
        <w:t xml:space="preserve"> округ</w:t>
      </w:r>
      <w:r>
        <w:rPr>
          <w:spacing w:val="-6"/>
          <w:sz w:val="28"/>
          <w:szCs w:val="28"/>
        </w:rPr>
        <w:t xml:space="preserve">у за </w:t>
      </w:r>
      <w:proofErr w:type="gramStart"/>
      <w:r>
        <w:rPr>
          <w:spacing w:val="-6"/>
          <w:sz w:val="28"/>
          <w:szCs w:val="28"/>
        </w:rPr>
        <w:t>2017-2019</w:t>
      </w:r>
      <w:proofErr w:type="gramEnd"/>
      <w:r>
        <w:rPr>
          <w:spacing w:val="-6"/>
          <w:sz w:val="28"/>
          <w:szCs w:val="28"/>
        </w:rPr>
        <w:t> гг. превышает 5 млн.руб., по Уральскому</w:t>
      </w:r>
      <w:r w:rsidRPr="00DF1ECC">
        <w:rPr>
          <w:spacing w:val="-6"/>
          <w:sz w:val="28"/>
          <w:szCs w:val="28"/>
        </w:rPr>
        <w:t xml:space="preserve"> федеральн</w:t>
      </w:r>
      <w:r>
        <w:rPr>
          <w:spacing w:val="-6"/>
          <w:sz w:val="28"/>
          <w:szCs w:val="28"/>
        </w:rPr>
        <w:t>ому</w:t>
      </w:r>
      <w:r w:rsidRPr="00DF1ECC">
        <w:rPr>
          <w:spacing w:val="-6"/>
          <w:sz w:val="28"/>
          <w:szCs w:val="28"/>
        </w:rPr>
        <w:t xml:space="preserve"> округ</w:t>
      </w:r>
      <w:r>
        <w:rPr>
          <w:spacing w:val="-6"/>
          <w:sz w:val="28"/>
          <w:szCs w:val="28"/>
        </w:rPr>
        <w:t>у – не  достигает 3 млн.руб.</w:t>
      </w:r>
    </w:p>
    <w:p w14:paraId="6BBA5850" w14:textId="77777777" w:rsidR="00C67ABE" w:rsidRDefault="00C67ABE" w:rsidP="00C67ABE">
      <w:pPr>
        <w:pStyle w:val="1"/>
        <w:spacing w:line="360" w:lineRule="auto"/>
        <w:ind w:firstLine="709"/>
        <w:jc w:val="left"/>
        <w:rPr>
          <w:noProof/>
        </w:rPr>
      </w:pPr>
      <w:r>
        <w:rPr>
          <w:spacing w:val="-6"/>
          <w:sz w:val="28"/>
          <w:szCs w:val="28"/>
        </w:rPr>
        <w:t xml:space="preserve">Рассмотрим </w:t>
      </w:r>
      <w:r w:rsidRPr="003C6066">
        <w:rPr>
          <w:spacing w:val="-6"/>
          <w:sz w:val="28"/>
          <w:szCs w:val="28"/>
        </w:rPr>
        <w:t xml:space="preserve">оборот розничной торговли по </w:t>
      </w:r>
      <w:r>
        <w:rPr>
          <w:spacing w:val="-6"/>
          <w:sz w:val="28"/>
          <w:szCs w:val="28"/>
        </w:rPr>
        <w:t>П</w:t>
      </w:r>
      <w:r w:rsidRPr="003C6066">
        <w:rPr>
          <w:spacing w:val="-6"/>
          <w:sz w:val="28"/>
          <w:szCs w:val="28"/>
        </w:rPr>
        <w:t>риволжскому федеральному округу в 2019 г.</w:t>
      </w:r>
      <w:r w:rsidR="00FD635C">
        <w:rPr>
          <w:spacing w:val="-6"/>
          <w:sz w:val="28"/>
          <w:szCs w:val="28"/>
        </w:rPr>
        <w:t xml:space="preserve"> на рисунке 3.</w:t>
      </w:r>
    </w:p>
    <w:p w14:paraId="66DAF75C" w14:textId="77777777" w:rsidR="00C67ABE" w:rsidRDefault="00C67ABE" w:rsidP="00A127D4">
      <w:pPr>
        <w:pStyle w:val="1"/>
        <w:spacing w:line="360" w:lineRule="auto"/>
        <w:ind w:firstLine="0"/>
        <w:jc w:val="center"/>
        <w:rPr>
          <w:spacing w:val="-6"/>
          <w:sz w:val="28"/>
          <w:szCs w:val="28"/>
        </w:rPr>
      </w:pPr>
      <w:r>
        <w:rPr>
          <w:noProof/>
        </w:rPr>
        <w:drawing>
          <wp:inline distT="0" distB="0" distL="0" distR="0" wp14:anchorId="70E0550E" wp14:editId="692BE169">
            <wp:extent cx="6086475" cy="3400425"/>
            <wp:effectExtent l="0" t="0" r="0" b="0"/>
            <wp:docPr id="17" name="Диаграмма 17">
              <a:extLst xmlns:a="http://schemas.openxmlformats.org/drawingml/2006/main">
                <a:ext uri="{FF2B5EF4-FFF2-40B4-BE49-F238E27FC236}">
                  <a16:creationId xmlns:a16="http://schemas.microsoft.com/office/drawing/2014/main" id="{1590A081-80F4-4B0E-BAD7-4016C83019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507FD3" w14:textId="77777777" w:rsidR="00C67ABE" w:rsidRDefault="00C67ABE" w:rsidP="00C67ABE">
      <w:pPr>
        <w:pStyle w:val="1"/>
        <w:spacing w:line="360" w:lineRule="auto"/>
        <w:ind w:firstLine="709"/>
        <w:jc w:val="center"/>
        <w:rPr>
          <w:noProof/>
        </w:rPr>
      </w:pPr>
      <w:r>
        <w:rPr>
          <w:spacing w:val="-6"/>
          <w:sz w:val="28"/>
          <w:szCs w:val="28"/>
        </w:rPr>
        <w:t xml:space="preserve">Рисунок </w:t>
      </w:r>
      <w:r w:rsidR="00FD635C">
        <w:rPr>
          <w:spacing w:val="-6"/>
          <w:sz w:val="28"/>
          <w:szCs w:val="28"/>
        </w:rPr>
        <w:t xml:space="preserve">3 </w:t>
      </w:r>
      <w:r>
        <w:rPr>
          <w:spacing w:val="-6"/>
          <w:sz w:val="28"/>
          <w:szCs w:val="28"/>
        </w:rPr>
        <w:t xml:space="preserve">– </w:t>
      </w:r>
      <w:r w:rsidRPr="003C6066">
        <w:rPr>
          <w:spacing w:val="-6"/>
          <w:sz w:val="28"/>
          <w:szCs w:val="28"/>
        </w:rPr>
        <w:t xml:space="preserve">Структурная диаграмма оборота розничной торговли по </w:t>
      </w:r>
      <w:r w:rsidR="00E911D7">
        <w:rPr>
          <w:spacing w:val="-6"/>
          <w:sz w:val="28"/>
          <w:szCs w:val="28"/>
        </w:rPr>
        <w:t>П</w:t>
      </w:r>
      <w:r w:rsidR="00E911D7" w:rsidRPr="003C6066">
        <w:rPr>
          <w:spacing w:val="-6"/>
          <w:sz w:val="28"/>
          <w:szCs w:val="28"/>
        </w:rPr>
        <w:t xml:space="preserve">риволжскому федеральному округу </w:t>
      </w:r>
      <w:r w:rsidRPr="003C6066">
        <w:rPr>
          <w:spacing w:val="-6"/>
          <w:sz w:val="28"/>
          <w:szCs w:val="28"/>
        </w:rPr>
        <w:t>в 2019 г.</w:t>
      </w:r>
    </w:p>
    <w:p w14:paraId="2044C813" w14:textId="77777777" w:rsidR="00E911D7" w:rsidRDefault="00E911D7" w:rsidP="00C67ABE">
      <w:pPr>
        <w:pStyle w:val="1"/>
        <w:spacing w:line="360" w:lineRule="auto"/>
        <w:ind w:firstLine="709"/>
        <w:rPr>
          <w:spacing w:val="-6"/>
          <w:sz w:val="28"/>
          <w:szCs w:val="28"/>
        </w:rPr>
      </w:pPr>
      <w:r>
        <w:rPr>
          <w:spacing w:val="-6"/>
          <w:sz w:val="28"/>
          <w:szCs w:val="28"/>
        </w:rPr>
        <w:t xml:space="preserve">Наибольший оборот </w:t>
      </w:r>
      <w:r w:rsidRPr="003C6066">
        <w:rPr>
          <w:spacing w:val="-6"/>
          <w:sz w:val="28"/>
          <w:szCs w:val="28"/>
        </w:rPr>
        <w:t>розничной торговли</w:t>
      </w:r>
      <w:r>
        <w:rPr>
          <w:spacing w:val="-6"/>
          <w:sz w:val="28"/>
          <w:szCs w:val="28"/>
        </w:rPr>
        <w:t xml:space="preserve"> наблюдается в республике Башкортостан и составляет 16,31% от оборота П</w:t>
      </w:r>
      <w:r w:rsidRPr="003C6066">
        <w:rPr>
          <w:spacing w:val="-6"/>
          <w:sz w:val="28"/>
          <w:szCs w:val="28"/>
        </w:rPr>
        <w:t>риволжско</w:t>
      </w:r>
      <w:r>
        <w:rPr>
          <w:spacing w:val="-6"/>
          <w:sz w:val="28"/>
          <w:szCs w:val="28"/>
        </w:rPr>
        <w:t>го</w:t>
      </w:r>
      <w:r w:rsidRPr="003C6066">
        <w:rPr>
          <w:spacing w:val="-6"/>
          <w:sz w:val="28"/>
          <w:szCs w:val="28"/>
        </w:rPr>
        <w:t xml:space="preserve"> федерально</w:t>
      </w:r>
      <w:r>
        <w:rPr>
          <w:spacing w:val="-6"/>
          <w:sz w:val="28"/>
          <w:szCs w:val="28"/>
        </w:rPr>
        <w:t>го</w:t>
      </w:r>
      <w:r w:rsidRPr="003C6066">
        <w:rPr>
          <w:spacing w:val="-6"/>
          <w:sz w:val="28"/>
          <w:szCs w:val="28"/>
        </w:rPr>
        <w:t xml:space="preserve"> округ</w:t>
      </w:r>
      <w:r>
        <w:rPr>
          <w:spacing w:val="-6"/>
          <w:sz w:val="28"/>
          <w:szCs w:val="28"/>
        </w:rPr>
        <w:t>а в 2019г., наименьший оборот – в республике Марий Эл (1,55%).</w:t>
      </w:r>
    </w:p>
    <w:p w14:paraId="09BC55A6" w14:textId="77777777" w:rsidR="00A127D4" w:rsidRDefault="00A127D4" w:rsidP="00A127D4">
      <w:pPr>
        <w:pStyle w:val="1"/>
        <w:spacing w:line="360" w:lineRule="auto"/>
        <w:ind w:firstLine="709"/>
        <w:rPr>
          <w:noProof/>
        </w:rPr>
      </w:pPr>
      <w:r>
        <w:rPr>
          <w:spacing w:val="-6"/>
          <w:sz w:val="28"/>
          <w:szCs w:val="28"/>
        </w:rPr>
        <w:t xml:space="preserve">Рассмотрим </w:t>
      </w:r>
      <w:r w:rsidRPr="003C6066">
        <w:rPr>
          <w:spacing w:val="-6"/>
          <w:sz w:val="28"/>
          <w:szCs w:val="28"/>
        </w:rPr>
        <w:t xml:space="preserve">оборот розничной торговли по </w:t>
      </w:r>
      <w:r>
        <w:rPr>
          <w:spacing w:val="-6"/>
          <w:sz w:val="28"/>
          <w:szCs w:val="28"/>
        </w:rPr>
        <w:t>Уральскому</w:t>
      </w:r>
      <w:r w:rsidRPr="003C6066">
        <w:rPr>
          <w:spacing w:val="-6"/>
          <w:sz w:val="28"/>
          <w:szCs w:val="28"/>
        </w:rPr>
        <w:t xml:space="preserve"> федеральному округу в 2019 г.</w:t>
      </w:r>
      <w:r>
        <w:rPr>
          <w:spacing w:val="-6"/>
          <w:sz w:val="28"/>
          <w:szCs w:val="28"/>
        </w:rPr>
        <w:t xml:space="preserve"> на рисунке 4.</w:t>
      </w:r>
    </w:p>
    <w:p w14:paraId="192E857E" w14:textId="77777777" w:rsidR="00A127D4" w:rsidRDefault="00A127D4" w:rsidP="00A127D4">
      <w:pPr>
        <w:pStyle w:val="1"/>
        <w:spacing w:line="360" w:lineRule="auto"/>
        <w:ind w:firstLine="0"/>
        <w:jc w:val="center"/>
        <w:rPr>
          <w:spacing w:val="-6"/>
          <w:sz w:val="28"/>
          <w:szCs w:val="28"/>
        </w:rPr>
      </w:pPr>
      <w:r>
        <w:rPr>
          <w:noProof/>
        </w:rPr>
        <w:lastRenderedPageBreak/>
        <w:drawing>
          <wp:inline distT="0" distB="0" distL="0" distR="0" wp14:anchorId="53736591" wp14:editId="0D0C3F26">
            <wp:extent cx="6086475" cy="2590800"/>
            <wp:effectExtent l="0" t="0" r="0" b="0"/>
            <wp:docPr id="1" name="Диаграмма 1">
              <a:extLst xmlns:a="http://schemas.openxmlformats.org/drawingml/2006/main">
                <a:ext uri="{FF2B5EF4-FFF2-40B4-BE49-F238E27FC236}">
                  <a16:creationId xmlns:a16="http://schemas.microsoft.com/office/drawing/2014/main" id="{E90E7263-D3E5-475A-B1F0-94130C582C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C3F17D" w14:textId="77777777" w:rsidR="00A127D4" w:rsidRDefault="00A127D4" w:rsidP="00A127D4">
      <w:pPr>
        <w:pStyle w:val="1"/>
        <w:spacing w:line="360" w:lineRule="auto"/>
        <w:ind w:firstLine="709"/>
        <w:jc w:val="center"/>
        <w:rPr>
          <w:noProof/>
        </w:rPr>
      </w:pPr>
      <w:r>
        <w:rPr>
          <w:spacing w:val="-6"/>
          <w:sz w:val="28"/>
          <w:szCs w:val="28"/>
        </w:rPr>
        <w:t xml:space="preserve">Рисунок 4 – </w:t>
      </w:r>
      <w:r w:rsidRPr="003C6066">
        <w:rPr>
          <w:spacing w:val="-6"/>
          <w:sz w:val="28"/>
          <w:szCs w:val="28"/>
        </w:rPr>
        <w:t xml:space="preserve">Структурная диаграмма оборота розничной торговли по </w:t>
      </w:r>
      <w:r>
        <w:rPr>
          <w:spacing w:val="-6"/>
          <w:sz w:val="28"/>
          <w:szCs w:val="28"/>
        </w:rPr>
        <w:t>Уральскому</w:t>
      </w:r>
      <w:r w:rsidRPr="003C6066">
        <w:rPr>
          <w:spacing w:val="-6"/>
          <w:sz w:val="28"/>
          <w:szCs w:val="28"/>
        </w:rPr>
        <w:t xml:space="preserve"> федеральному округу в 2019 г.</w:t>
      </w:r>
    </w:p>
    <w:p w14:paraId="00142387" w14:textId="77777777" w:rsidR="00A127D4" w:rsidRDefault="00A127D4" w:rsidP="00A127D4">
      <w:pPr>
        <w:pStyle w:val="1"/>
        <w:spacing w:line="360" w:lineRule="auto"/>
        <w:ind w:firstLine="709"/>
        <w:rPr>
          <w:spacing w:val="-6"/>
          <w:sz w:val="28"/>
          <w:szCs w:val="28"/>
        </w:rPr>
      </w:pPr>
      <w:r>
        <w:rPr>
          <w:spacing w:val="-6"/>
          <w:sz w:val="28"/>
          <w:szCs w:val="28"/>
        </w:rPr>
        <w:t xml:space="preserve">Наибольший оборот </w:t>
      </w:r>
      <w:r w:rsidRPr="003C6066">
        <w:rPr>
          <w:spacing w:val="-6"/>
          <w:sz w:val="28"/>
          <w:szCs w:val="28"/>
        </w:rPr>
        <w:t>розничной торговли</w:t>
      </w:r>
      <w:r>
        <w:rPr>
          <w:spacing w:val="-6"/>
          <w:sz w:val="28"/>
          <w:szCs w:val="28"/>
        </w:rPr>
        <w:t xml:space="preserve"> наблюдается в Свердловской области и составляет 31,24% от оборота Уральского</w:t>
      </w:r>
      <w:r w:rsidRPr="003C6066">
        <w:rPr>
          <w:spacing w:val="-6"/>
          <w:sz w:val="28"/>
          <w:szCs w:val="28"/>
        </w:rPr>
        <w:t xml:space="preserve"> федерально</w:t>
      </w:r>
      <w:r>
        <w:rPr>
          <w:spacing w:val="-6"/>
          <w:sz w:val="28"/>
          <w:szCs w:val="28"/>
        </w:rPr>
        <w:t>го</w:t>
      </w:r>
      <w:r w:rsidRPr="003C6066">
        <w:rPr>
          <w:spacing w:val="-6"/>
          <w:sz w:val="28"/>
          <w:szCs w:val="28"/>
        </w:rPr>
        <w:t xml:space="preserve"> округ</w:t>
      </w:r>
      <w:r>
        <w:rPr>
          <w:spacing w:val="-6"/>
          <w:sz w:val="28"/>
          <w:szCs w:val="28"/>
        </w:rPr>
        <w:t>а в 2019г., наименьший оборот – в Курганской области (3,14%).</w:t>
      </w:r>
    </w:p>
    <w:p w14:paraId="1FA3A0BA" w14:textId="77777777" w:rsidR="00A127D4" w:rsidRDefault="00A127D4" w:rsidP="00C67ABE">
      <w:pPr>
        <w:pStyle w:val="1"/>
        <w:spacing w:line="360" w:lineRule="auto"/>
        <w:ind w:firstLine="709"/>
        <w:rPr>
          <w:spacing w:val="-6"/>
          <w:sz w:val="28"/>
          <w:szCs w:val="28"/>
        </w:rPr>
      </w:pPr>
      <w:r w:rsidRPr="00A127D4">
        <w:rPr>
          <w:spacing w:val="-6"/>
          <w:sz w:val="28"/>
          <w:szCs w:val="28"/>
        </w:rPr>
        <w:t>Как экономический показатель, оборот розничной торговли отражает объем товарной массы (в денежном выражении), переходящей в сферу личного потребления в обмен на денежные доходы населения, и характеризует, с одной стороны, денежную выручку торговли, с другой – сумму расходов населения на покупку товаров.</w:t>
      </w:r>
      <w:r w:rsidRPr="00A127D4">
        <w:t xml:space="preserve"> </w:t>
      </w:r>
    </w:p>
    <w:p w14:paraId="6359B944" w14:textId="77777777" w:rsidR="00C67ABE" w:rsidRDefault="00A127D4" w:rsidP="00C67ABE">
      <w:pPr>
        <w:pStyle w:val="1"/>
        <w:spacing w:line="360" w:lineRule="auto"/>
        <w:ind w:firstLine="709"/>
        <w:rPr>
          <w:spacing w:val="-6"/>
          <w:sz w:val="28"/>
          <w:szCs w:val="28"/>
        </w:rPr>
      </w:pPr>
      <w:r>
        <w:rPr>
          <w:spacing w:val="-6"/>
          <w:sz w:val="28"/>
          <w:szCs w:val="28"/>
        </w:rPr>
        <w:t xml:space="preserve">Значение </w:t>
      </w:r>
      <w:r w:rsidRPr="003C6066">
        <w:rPr>
          <w:spacing w:val="-6"/>
          <w:sz w:val="28"/>
          <w:szCs w:val="28"/>
        </w:rPr>
        <w:t xml:space="preserve">оборота розничной торговли </w:t>
      </w:r>
      <w:r w:rsidR="00C67ABE" w:rsidRPr="00BF183B">
        <w:rPr>
          <w:spacing w:val="-6"/>
          <w:sz w:val="28"/>
          <w:szCs w:val="28"/>
        </w:rPr>
        <w:t>подвержены влиянию множества факторов, которые стали следствием не только сложившейся экономической ситуации</w:t>
      </w:r>
      <w:r w:rsidR="00DE3BEB">
        <w:rPr>
          <w:spacing w:val="-6"/>
          <w:sz w:val="28"/>
          <w:szCs w:val="28"/>
        </w:rPr>
        <w:t xml:space="preserve"> в стране</w:t>
      </w:r>
      <w:r w:rsidR="00C67ABE" w:rsidRPr="00BF183B">
        <w:rPr>
          <w:spacing w:val="-6"/>
          <w:sz w:val="28"/>
          <w:szCs w:val="28"/>
        </w:rPr>
        <w:t xml:space="preserve">. Во-первых, это </w:t>
      </w:r>
      <w:r w:rsidR="00DE3BEB" w:rsidRPr="00A127D4">
        <w:rPr>
          <w:spacing w:val="-6"/>
          <w:sz w:val="28"/>
          <w:szCs w:val="28"/>
        </w:rPr>
        <w:t>падение денежных доходов населения</w:t>
      </w:r>
      <w:r w:rsidR="00C67ABE">
        <w:rPr>
          <w:spacing w:val="-6"/>
          <w:sz w:val="28"/>
          <w:szCs w:val="28"/>
        </w:rPr>
        <w:t>.</w:t>
      </w:r>
    </w:p>
    <w:p w14:paraId="042547F0" w14:textId="77777777" w:rsidR="00C67ABE" w:rsidRPr="00110109" w:rsidRDefault="00C67ABE" w:rsidP="00110109">
      <w:pPr>
        <w:spacing w:before="120" w:after="120" w:line="360" w:lineRule="auto"/>
        <w:ind w:firstLine="709"/>
        <w:jc w:val="center"/>
        <w:rPr>
          <w:b/>
          <w:sz w:val="28"/>
          <w:szCs w:val="28"/>
        </w:rPr>
      </w:pPr>
      <w:r w:rsidRPr="00110109">
        <w:rPr>
          <w:b/>
          <w:sz w:val="28"/>
          <w:szCs w:val="28"/>
        </w:rPr>
        <w:t>Вариант 25</w:t>
      </w:r>
    </w:p>
    <w:p w14:paraId="5DAE9111" w14:textId="77777777" w:rsidR="00467B47" w:rsidRPr="00110109" w:rsidRDefault="00C67ABE" w:rsidP="00110109">
      <w:pPr>
        <w:pStyle w:val="1"/>
        <w:spacing w:before="120" w:line="360" w:lineRule="auto"/>
        <w:ind w:firstLine="709"/>
        <w:rPr>
          <w:spacing w:val="-6"/>
          <w:sz w:val="28"/>
          <w:szCs w:val="28"/>
        </w:rPr>
      </w:pPr>
      <w:r w:rsidRPr="00110109">
        <w:rPr>
          <w:spacing w:val="-6"/>
          <w:sz w:val="28"/>
          <w:szCs w:val="28"/>
        </w:rPr>
        <w:t>Задание: при помощи сети Интернет найти на сайте Росстата следующую информацию – Россия и страны мира. Россия и основные международные объединения и организации за последний год</w:t>
      </w:r>
      <w:r w:rsidR="00467B47">
        <w:rPr>
          <w:spacing w:val="-6"/>
          <w:sz w:val="28"/>
          <w:szCs w:val="28"/>
        </w:rPr>
        <w:t xml:space="preserve"> по показателям: </w:t>
      </w:r>
    </w:p>
    <w:tbl>
      <w:tblPr>
        <w:tblW w:w="5000" w:type="pct"/>
        <w:tblInd w:w="8" w:type="dxa"/>
        <w:tblLayout w:type="fixed"/>
        <w:tblCellMar>
          <w:left w:w="0" w:type="dxa"/>
          <w:right w:w="0" w:type="dxa"/>
        </w:tblCellMar>
        <w:tblLook w:val="0000" w:firstRow="0" w:lastRow="0" w:firstColumn="0" w:lastColumn="0" w:noHBand="0" w:noVBand="0"/>
      </w:tblPr>
      <w:tblGrid>
        <w:gridCol w:w="10205"/>
      </w:tblGrid>
      <w:tr w:rsidR="00467B47" w:rsidRPr="00467B47" w14:paraId="59253842" w14:textId="77777777" w:rsidTr="00467B47">
        <w:tc>
          <w:tcPr>
            <w:tcW w:w="10205" w:type="dxa"/>
          </w:tcPr>
          <w:p w14:paraId="0D002201"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 xml:space="preserve">Территория,  </w:t>
            </w:r>
            <w:proofErr w:type="gramStart"/>
            <w:r w:rsidRPr="00467B47">
              <w:rPr>
                <w:color w:val="000000"/>
                <w:sz w:val="28"/>
                <w:szCs w:val="28"/>
              </w:rPr>
              <w:t>млн.</w:t>
            </w:r>
            <w:proofErr w:type="gramEnd"/>
            <w:r w:rsidRPr="00467B47">
              <w:rPr>
                <w:color w:val="000000"/>
                <w:sz w:val="28"/>
                <w:szCs w:val="28"/>
              </w:rPr>
              <w:t xml:space="preserve"> км</w:t>
            </w:r>
            <w:r w:rsidRPr="00467B47">
              <w:rPr>
                <w:color w:val="000000"/>
                <w:sz w:val="28"/>
                <w:szCs w:val="28"/>
                <w:vertAlign w:val="superscript"/>
              </w:rPr>
              <w:t>2</w:t>
            </w:r>
          </w:p>
        </w:tc>
      </w:tr>
      <w:tr w:rsidR="00467B47" w:rsidRPr="00467B47" w14:paraId="15F3633C" w14:textId="77777777" w:rsidTr="00467B47">
        <w:tc>
          <w:tcPr>
            <w:tcW w:w="10205" w:type="dxa"/>
          </w:tcPr>
          <w:p w14:paraId="03EC2927"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 xml:space="preserve">Среднегодовая численность населения, </w:t>
            </w:r>
            <w:proofErr w:type="gramStart"/>
            <w:r w:rsidRPr="00467B47">
              <w:rPr>
                <w:color w:val="000000"/>
                <w:sz w:val="28"/>
                <w:szCs w:val="28"/>
              </w:rPr>
              <w:t>млн.</w:t>
            </w:r>
            <w:proofErr w:type="gramEnd"/>
            <w:r w:rsidRPr="00467B47">
              <w:rPr>
                <w:color w:val="000000"/>
                <w:sz w:val="28"/>
                <w:szCs w:val="28"/>
              </w:rPr>
              <w:t xml:space="preserve"> человек</w:t>
            </w:r>
          </w:p>
        </w:tc>
      </w:tr>
      <w:tr w:rsidR="00467B47" w:rsidRPr="00467B47" w14:paraId="7500C4FE" w14:textId="77777777" w:rsidTr="00467B47">
        <w:tc>
          <w:tcPr>
            <w:tcW w:w="10205" w:type="dxa"/>
          </w:tcPr>
          <w:p w14:paraId="3532B2C3"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Валовой внутренний продукт (2005=100)</w:t>
            </w:r>
          </w:p>
        </w:tc>
      </w:tr>
      <w:tr w:rsidR="00467B47" w:rsidRPr="00467B47" w14:paraId="3B0F116E" w14:textId="77777777" w:rsidTr="00467B47">
        <w:tc>
          <w:tcPr>
            <w:tcW w:w="10205" w:type="dxa"/>
          </w:tcPr>
          <w:p w14:paraId="39924287" w14:textId="4166E8C2" w:rsidR="00467B47" w:rsidRPr="00467B47" w:rsidRDefault="00467B47" w:rsidP="00467B47">
            <w:pPr>
              <w:pStyle w:val="ab"/>
              <w:numPr>
                <w:ilvl w:val="0"/>
                <w:numId w:val="1"/>
              </w:numPr>
              <w:spacing w:before="54"/>
              <w:jc w:val="both"/>
              <w:rPr>
                <w:color w:val="000000"/>
                <w:sz w:val="28"/>
                <w:szCs w:val="28"/>
                <w:vertAlign w:val="superscript"/>
              </w:rPr>
            </w:pPr>
            <w:r w:rsidRPr="00467B47">
              <w:rPr>
                <w:color w:val="000000"/>
                <w:sz w:val="28"/>
                <w:szCs w:val="28"/>
              </w:rPr>
              <w:t xml:space="preserve">Сельскохозяйственные угодья, </w:t>
            </w:r>
            <w:proofErr w:type="gramStart"/>
            <w:r w:rsidRPr="00467B47">
              <w:rPr>
                <w:color w:val="000000"/>
                <w:sz w:val="28"/>
                <w:szCs w:val="28"/>
              </w:rPr>
              <w:t>млн.</w:t>
            </w:r>
            <w:proofErr w:type="gramEnd"/>
            <w:r w:rsidRPr="00467B47">
              <w:rPr>
                <w:color w:val="000000"/>
                <w:sz w:val="28"/>
                <w:szCs w:val="28"/>
              </w:rPr>
              <w:t xml:space="preserve"> га</w:t>
            </w:r>
            <w:r w:rsidRPr="00467B47">
              <w:rPr>
                <w:color w:val="000000"/>
                <w:sz w:val="28"/>
                <w:szCs w:val="28"/>
              </w:rPr>
              <w:t xml:space="preserve">  </w:t>
            </w:r>
          </w:p>
        </w:tc>
      </w:tr>
      <w:tr w:rsidR="00467B47" w:rsidRPr="00467B47" w14:paraId="7C9C2699" w14:textId="77777777" w:rsidTr="00467B47">
        <w:tc>
          <w:tcPr>
            <w:tcW w:w="10205" w:type="dxa"/>
          </w:tcPr>
          <w:p w14:paraId="4C1C8160" w14:textId="77777777" w:rsidR="00467B47" w:rsidRPr="00467B47" w:rsidRDefault="00467B47" w:rsidP="00467B47">
            <w:pPr>
              <w:pStyle w:val="a3"/>
              <w:tabs>
                <w:tab w:val="left" w:pos="284"/>
              </w:tabs>
              <w:spacing w:before="54"/>
              <w:ind w:left="720"/>
              <w:jc w:val="both"/>
              <w:rPr>
                <w:color w:val="000000"/>
                <w:sz w:val="28"/>
                <w:szCs w:val="28"/>
              </w:rPr>
            </w:pPr>
            <w:r w:rsidRPr="00467B47">
              <w:rPr>
                <w:color w:val="000000"/>
                <w:sz w:val="28"/>
                <w:szCs w:val="28"/>
              </w:rPr>
              <w:t>в том числе пашня, процентов</w:t>
            </w:r>
          </w:p>
        </w:tc>
      </w:tr>
      <w:tr w:rsidR="00467B47" w:rsidRPr="00467B47" w14:paraId="4538FDE7" w14:textId="77777777" w:rsidTr="00467B47">
        <w:tc>
          <w:tcPr>
            <w:tcW w:w="10205" w:type="dxa"/>
          </w:tcPr>
          <w:p w14:paraId="0D81BCE9" w14:textId="4F7EADC2"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Производство зерновых и зернобобовых культур:</w:t>
            </w:r>
            <w:r w:rsidRPr="00467B47">
              <w:rPr>
                <w:color w:val="000000"/>
                <w:sz w:val="28"/>
                <w:szCs w:val="28"/>
              </w:rPr>
              <w:t xml:space="preserve"> </w:t>
            </w:r>
            <w:r w:rsidRPr="00467B47">
              <w:rPr>
                <w:color w:val="000000"/>
                <w:sz w:val="28"/>
                <w:szCs w:val="28"/>
              </w:rPr>
              <w:t xml:space="preserve">всего, </w:t>
            </w:r>
            <w:proofErr w:type="gramStart"/>
            <w:r w:rsidRPr="00467B47">
              <w:rPr>
                <w:color w:val="000000"/>
                <w:sz w:val="28"/>
                <w:szCs w:val="28"/>
              </w:rPr>
              <w:t>млн.</w:t>
            </w:r>
            <w:proofErr w:type="gramEnd"/>
            <w:r w:rsidRPr="00467B47">
              <w:rPr>
                <w:color w:val="000000"/>
                <w:sz w:val="28"/>
                <w:szCs w:val="28"/>
              </w:rPr>
              <w:t xml:space="preserve"> т</w:t>
            </w:r>
            <w:r>
              <w:rPr>
                <w:color w:val="000000"/>
                <w:sz w:val="28"/>
                <w:szCs w:val="28"/>
              </w:rPr>
              <w:t xml:space="preserve"> и</w:t>
            </w:r>
            <w:r w:rsidRPr="00467B47">
              <w:rPr>
                <w:color w:val="000000"/>
                <w:sz w:val="28"/>
                <w:szCs w:val="28"/>
              </w:rPr>
              <w:t xml:space="preserve"> </w:t>
            </w:r>
            <w:r w:rsidRPr="00467B47">
              <w:rPr>
                <w:color w:val="000000"/>
                <w:sz w:val="28"/>
                <w:szCs w:val="28"/>
              </w:rPr>
              <w:t xml:space="preserve">на душу </w:t>
            </w:r>
            <w:r w:rsidRPr="00467B47">
              <w:rPr>
                <w:color w:val="000000"/>
                <w:sz w:val="28"/>
                <w:szCs w:val="28"/>
              </w:rPr>
              <w:lastRenderedPageBreak/>
              <w:t>населения, кг</w:t>
            </w:r>
          </w:p>
        </w:tc>
      </w:tr>
      <w:tr w:rsidR="00467B47" w:rsidRPr="00467B47" w14:paraId="701F1DEB" w14:textId="77777777" w:rsidTr="00467B47">
        <w:tc>
          <w:tcPr>
            <w:tcW w:w="10205" w:type="dxa"/>
          </w:tcPr>
          <w:p w14:paraId="68827714" w14:textId="5B265761"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lastRenderedPageBreak/>
              <w:t>Скот и птица на убой (в убойном весе):</w:t>
            </w:r>
            <w:r w:rsidRPr="00467B47">
              <w:rPr>
                <w:color w:val="000000"/>
                <w:sz w:val="28"/>
                <w:szCs w:val="28"/>
              </w:rPr>
              <w:t xml:space="preserve"> </w:t>
            </w:r>
            <w:r w:rsidRPr="00467B47">
              <w:rPr>
                <w:color w:val="000000"/>
                <w:sz w:val="28"/>
                <w:szCs w:val="28"/>
              </w:rPr>
              <w:t xml:space="preserve">всего, </w:t>
            </w:r>
            <w:proofErr w:type="gramStart"/>
            <w:r w:rsidRPr="00467B47">
              <w:rPr>
                <w:color w:val="000000"/>
                <w:sz w:val="28"/>
                <w:szCs w:val="28"/>
              </w:rPr>
              <w:t>млн.</w:t>
            </w:r>
            <w:proofErr w:type="gramEnd"/>
            <w:r w:rsidRPr="00467B47">
              <w:rPr>
                <w:color w:val="000000"/>
                <w:sz w:val="28"/>
                <w:szCs w:val="28"/>
              </w:rPr>
              <w:t xml:space="preserve"> т</w:t>
            </w:r>
            <w:r>
              <w:rPr>
                <w:color w:val="000000"/>
                <w:sz w:val="28"/>
                <w:szCs w:val="28"/>
              </w:rPr>
              <w:t xml:space="preserve"> и</w:t>
            </w:r>
            <w:r w:rsidRPr="00467B47">
              <w:rPr>
                <w:color w:val="000000"/>
                <w:sz w:val="28"/>
                <w:szCs w:val="28"/>
              </w:rPr>
              <w:t xml:space="preserve"> </w:t>
            </w:r>
            <w:r w:rsidRPr="00467B47">
              <w:rPr>
                <w:color w:val="000000"/>
                <w:sz w:val="28"/>
                <w:szCs w:val="28"/>
              </w:rPr>
              <w:t>на душу населения, кг</w:t>
            </w:r>
          </w:p>
        </w:tc>
      </w:tr>
      <w:tr w:rsidR="00467B47" w:rsidRPr="00467B47" w14:paraId="5AC46AB0" w14:textId="77777777" w:rsidTr="00467B47">
        <w:tc>
          <w:tcPr>
            <w:tcW w:w="10205" w:type="dxa"/>
          </w:tcPr>
          <w:p w14:paraId="00265CD8" w14:textId="77777777" w:rsidR="00467B47" w:rsidRPr="00467B47" w:rsidRDefault="00467B47" w:rsidP="00467B47">
            <w:pPr>
              <w:pStyle w:val="a3"/>
              <w:numPr>
                <w:ilvl w:val="0"/>
                <w:numId w:val="1"/>
              </w:numPr>
              <w:tabs>
                <w:tab w:val="left" w:pos="284"/>
              </w:tabs>
              <w:spacing w:before="54"/>
              <w:jc w:val="both"/>
              <w:rPr>
                <w:color w:val="000000"/>
                <w:sz w:val="28"/>
                <w:szCs w:val="28"/>
              </w:rPr>
            </w:pPr>
            <w:r w:rsidRPr="00467B47">
              <w:rPr>
                <w:color w:val="000000"/>
                <w:sz w:val="28"/>
                <w:szCs w:val="28"/>
              </w:rPr>
              <w:t>Добыча:</w:t>
            </w:r>
          </w:p>
        </w:tc>
      </w:tr>
      <w:tr w:rsidR="00467B47" w:rsidRPr="00467B47" w14:paraId="27F4DA5F" w14:textId="77777777" w:rsidTr="00467B47">
        <w:tc>
          <w:tcPr>
            <w:tcW w:w="10205" w:type="dxa"/>
          </w:tcPr>
          <w:p w14:paraId="3C3DBFD3"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 xml:space="preserve">нефти (включая газовый конденсат), </w:t>
            </w:r>
            <w:proofErr w:type="gramStart"/>
            <w:r w:rsidRPr="00467B47">
              <w:rPr>
                <w:color w:val="000000"/>
                <w:sz w:val="28"/>
                <w:szCs w:val="28"/>
              </w:rPr>
              <w:t>млн.</w:t>
            </w:r>
            <w:proofErr w:type="gramEnd"/>
            <w:r w:rsidRPr="00467B47">
              <w:rPr>
                <w:color w:val="000000"/>
                <w:sz w:val="28"/>
                <w:szCs w:val="28"/>
              </w:rPr>
              <w:t xml:space="preserve"> т</w:t>
            </w:r>
          </w:p>
        </w:tc>
      </w:tr>
      <w:tr w:rsidR="00467B47" w:rsidRPr="00467B47" w14:paraId="3E02B472" w14:textId="77777777" w:rsidTr="00467B47">
        <w:tc>
          <w:tcPr>
            <w:tcW w:w="10205" w:type="dxa"/>
          </w:tcPr>
          <w:p w14:paraId="776A2462"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 xml:space="preserve">газа (естественного), </w:t>
            </w:r>
            <w:proofErr w:type="gramStart"/>
            <w:r w:rsidRPr="00467B47">
              <w:rPr>
                <w:color w:val="000000"/>
                <w:sz w:val="28"/>
                <w:szCs w:val="28"/>
              </w:rPr>
              <w:t>млрд.</w:t>
            </w:r>
            <w:proofErr w:type="gramEnd"/>
            <w:r w:rsidRPr="00467B47">
              <w:rPr>
                <w:color w:val="000000"/>
                <w:sz w:val="28"/>
                <w:szCs w:val="28"/>
              </w:rPr>
              <w:t xml:space="preserve"> м</w:t>
            </w:r>
            <w:r w:rsidRPr="00467B47">
              <w:rPr>
                <w:color w:val="000000"/>
                <w:sz w:val="28"/>
                <w:szCs w:val="28"/>
                <w:vertAlign w:val="superscript"/>
              </w:rPr>
              <w:t>3</w:t>
            </w:r>
          </w:p>
        </w:tc>
      </w:tr>
      <w:tr w:rsidR="00467B47" w:rsidRPr="00467B47" w14:paraId="5EE453C5" w14:textId="77777777" w:rsidTr="00467B47">
        <w:tc>
          <w:tcPr>
            <w:tcW w:w="10205" w:type="dxa"/>
          </w:tcPr>
          <w:p w14:paraId="08D1422C"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 xml:space="preserve">угля, </w:t>
            </w:r>
            <w:proofErr w:type="gramStart"/>
            <w:r w:rsidRPr="00467B47">
              <w:rPr>
                <w:color w:val="000000"/>
                <w:sz w:val="28"/>
                <w:szCs w:val="28"/>
              </w:rPr>
              <w:t>млн.</w:t>
            </w:r>
            <w:proofErr w:type="gramEnd"/>
            <w:r w:rsidRPr="00467B47">
              <w:rPr>
                <w:color w:val="000000"/>
                <w:sz w:val="28"/>
                <w:szCs w:val="28"/>
              </w:rPr>
              <w:t xml:space="preserve"> т</w:t>
            </w:r>
          </w:p>
        </w:tc>
      </w:tr>
      <w:tr w:rsidR="00467B47" w:rsidRPr="00467B47" w14:paraId="5C642D83" w14:textId="77777777" w:rsidTr="00467B47">
        <w:tc>
          <w:tcPr>
            <w:tcW w:w="10205" w:type="dxa"/>
          </w:tcPr>
          <w:p w14:paraId="45189DA2"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 xml:space="preserve">Производство стали, </w:t>
            </w:r>
            <w:proofErr w:type="gramStart"/>
            <w:r w:rsidRPr="00467B47">
              <w:rPr>
                <w:color w:val="000000"/>
                <w:sz w:val="28"/>
                <w:szCs w:val="28"/>
              </w:rPr>
              <w:t>млн.</w:t>
            </w:r>
            <w:proofErr w:type="gramEnd"/>
            <w:r w:rsidRPr="00467B47">
              <w:rPr>
                <w:color w:val="000000"/>
                <w:sz w:val="28"/>
                <w:szCs w:val="28"/>
              </w:rPr>
              <w:t xml:space="preserve"> т</w:t>
            </w:r>
          </w:p>
        </w:tc>
      </w:tr>
      <w:tr w:rsidR="00467B47" w:rsidRPr="00467B47" w14:paraId="538B7705" w14:textId="77777777" w:rsidTr="00467B47">
        <w:tc>
          <w:tcPr>
            <w:tcW w:w="10205" w:type="dxa"/>
          </w:tcPr>
          <w:p w14:paraId="35CB4E66"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 xml:space="preserve">Производство минеральных удобрений, </w:t>
            </w:r>
            <w:proofErr w:type="gramStart"/>
            <w:r w:rsidRPr="00467B47">
              <w:rPr>
                <w:color w:val="000000"/>
                <w:sz w:val="28"/>
                <w:szCs w:val="28"/>
              </w:rPr>
              <w:t>млн.</w:t>
            </w:r>
            <w:proofErr w:type="gramEnd"/>
            <w:r w:rsidRPr="00467B47">
              <w:rPr>
                <w:color w:val="000000"/>
                <w:sz w:val="28"/>
                <w:szCs w:val="28"/>
              </w:rPr>
              <w:t xml:space="preserve"> т</w:t>
            </w:r>
          </w:p>
        </w:tc>
      </w:tr>
      <w:tr w:rsidR="00467B47" w:rsidRPr="00467B47" w14:paraId="4D923268" w14:textId="77777777" w:rsidTr="00467B47">
        <w:tc>
          <w:tcPr>
            <w:tcW w:w="10205" w:type="dxa"/>
          </w:tcPr>
          <w:p w14:paraId="2861DE19" w14:textId="77777777" w:rsidR="00467B47" w:rsidRPr="00467B47" w:rsidRDefault="00467B47" w:rsidP="00467B47">
            <w:pPr>
              <w:pStyle w:val="ab"/>
              <w:numPr>
                <w:ilvl w:val="0"/>
                <w:numId w:val="1"/>
              </w:numPr>
              <w:spacing w:before="54"/>
              <w:jc w:val="both"/>
              <w:rPr>
                <w:color w:val="000000"/>
                <w:spacing w:val="-2"/>
                <w:sz w:val="28"/>
                <w:szCs w:val="28"/>
              </w:rPr>
            </w:pPr>
            <w:r w:rsidRPr="00467B47">
              <w:rPr>
                <w:color w:val="000000"/>
                <w:spacing w:val="-2"/>
                <w:sz w:val="28"/>
                <w:szCs w:val="28"/>
              </w:rPr>
              <w:t xml:space="preserve">Производство бумаги и картона, </w:t>
            </w:r>
            <w:proofErr w:type="gramStart"/>
            <w:r w:rsidRPr="00467B47">
              <w:rPr>
                <w:color w:val="000000"/>
                <w:spacing w:val="-2"/>
                <w:sz w:val="28"/>
                <w:szCs w:val="28"/>
              </w:rPr>
              <w:t>млн.</w:t>
            </w:r>
            <w:proofErr w:type="gramEnd"/>
            <w:r w:rsidRPr="00467B47">
              <w:rPr>
                <w:color w:val="000000"/>
                <w:spacing w:val="-2"/>
                <w:sz w:val="28"/>
                <w:szCs w:val="28"/>
              </w:rPr>
              <w:t xml:space="preserve"> т</w:t>
            </w:r>
          </w:p>
        </w:tc>
      </w:tr>
      <w:tr w:rsidR="00467B47" w:rsidRPr="00467B47" w14:paraId="54411C6E" w14:textId="77777777" w:rsidTr="00467B47">
        <w:tc>
          <w:tcPr>
            <w:tcW w:w="10205" w:type="dxa"/>
          </w:tcPr>
          <w:p w14:paraId="7CA4AB00"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 xml:space="preserve">Производство цемента </w:t>
            </w:r>
            <w:proofErr w:type="spellStart"/>
            <w:r w:rsidRPr="00467B47">
              <w:rPr>
                <w:color w:val="000000"/>
                <w:sz w:val="28"/>
                <w:szCs w:val="28"/>
              </w:rPr>
              <w:t>гидрав-лического</w:t>
            </w:r>
            <w:proofErr w:type="spellEnd"/>
            <w:r w:rsidRPr="00467B47">
              <w:rPr>
                <w:color w:val="000000"/>
                <w:sz w:val="28"/>
                <w:szCs w:val="28"/>
              </w:rPr>
              <w:t xml:space="preserve">, </w:t>
            </w:r>
            <w:proofErr w:type="gramStart"/>
            <w:r w:rsidRPr="00467B47">
              <w:rPr>
                <w:color w:val="000000"/>
                <w:sz w:val="28"/>
                <w:szCs w:val="28"/>
              </w:rPr>
              <w:t>млн.</w:t>
            </w:r>
            <w:proofErr w:type="gramEnd"/>
            <w:r w:rsidRPr="00467B47">
              <w:rPr>
                <w:color w:val="000000"/>
                <w:sz w:val="28"/>
                <w:szCs w:val="28"/>
              </w:rPr>
              <w:t xml:space="preserve"> т</w:t>
            </w:r>
          </w:p>
        </w:tc>
      </w:tr>
      <w:tr w:rsidR="00467B47" w:rsidRPr="00467B47" w14:paraId="6CA3E27D" w14:textId="77777777" w:rsidTr="00467B47">
        <w:tc>
          <w:tcPr>
            <w:tcW w:w="10205" w:type="dxa"/>
          </w:tcPr>
          <w:p w14:paraId="60EC847F"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Импорт:</w:t>
            </w:r>
          </w:p>
        </w:tc>
      </w:tr>
      <w:tr w:rsidR="00467B47" w:rsidRPr="00467B47" w14:paraId="0EE633FB" w14:textId="77777777" w:rsidTr="00467B47">
        <w:tc>
          <w:tcPr>
            <w:tcW w:w="10205" w:type="dxa"/>
          </w:tcPr>
          <w:p w14:paraId="6634B3E5"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всего, млрд. долл. США</w:t>
            </w:r>
          </w:p>
        </w:tc>
      </w:tr>
      <w:tr w:rsidR="00467B47" w:rsidRPr="00467B47" w14:paraId="2AA07E50" w14:textId="77777777" w:rsidTr="00467B47">
        <w:tc>
          <w:tcPr>
            <w:tcW w:w="10205" w:type="dxa"/>
          </w:tcPr>
          <w:p w14:paraId="3064EB38"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на одного жителя, долл. США</w:t>
            </w:r>
          </w:p>
        </w:tc>
      </w:tr>
      <w:tr w:rsidR="00467B47" w:rsidRPr="00467B47" w14:paraId="19BA3ED3" w14:textId="77777777" w:rsidTr="00467B47">
        <w:tc>
          <w:tcPr>
            <w:tcW w:w="10205" w:type="dxa"/>
          </w:tcPr>
          <w:p w14:paraId="6A1A9B07" w14:textId="77777777" w:rsidR="00467B47" w:rsidRPr="00467B47" w:rsidRDefault="00467B47" w:rsidP="00467B47">
            <w:pPr>
              <w:pStyle w:val="ab"/>
              <w:numPr>
                <w:ilvl w:val="0"/>
                <w:numId w:val="1"/>
              </w:numPr>
              <w:spacing w:before="54"/>
              <w:jc w:val="both"/>
              <w:rPr>
                <w:color w:val="000000"/>
                <w:sz w:val="28"/>
                <w:szCs w:val="28"/>
              </w:rPr>
            </w:pPr>
            <w:r w:rsidRPr="00467B47">
              <w:rPr>
                <w:color w:val="000000"/>
                <w:sz w:val="28"/>
                <w:szCs w:val="28"/>
              </w:rPr>
              <w:t>Экспорт:</w:t>
            </w:r>
          </w:p>
        </w:tc>
      </w:tr>
      <w:tr w:rsidR="00467B47" w:rsidRPr="00467B47" w14:paraId="0737EF0C" w14:textId="77777777" w:rsidTr="00467B47">
        <w:tc>
          <w:tcPr>
            <w:tcW w:w="10205" w:type="dxa"/>
          </w:tcPr>
          <w:p w14:paraId="1908F1FB"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всего, млрд. долл. США</w:t>
            </w:r>
          </w:p>
        </w:tc>
      </w:tr>
      <w:tr w:rsidR="00467B47" w:rsidRPr="00467B47" w14:paraId="5D3E5233" w14:textId="77777777" w:rsidTr="00467B47">
        <w:tc>
          <w:tcPr>
            <w:tcW w:w="10205" w:type="dxa"/>
          </w:tcPr>
          <w:p w14:paraId="07DA5011" w14:textId="77777777" w:rsidR="00467B47" w:rsidRPr="00467B47" w:rsidRDefault="00467B47" w:rsidP="00467B47">
            <w:pPr>
              <w:pStyle w:val="a3"/>
              <w:numPr>
                <w:ilvl w:val="1"/>
                <w:numId w:val="1"/>
              </w:numPr>
              <w:tabs>
                <w:tab w:val="left" w:pos="284"/>
              </w:tabs>
              <w:spacing w:before="54"/>
              <w:jc w:val="both"/>
              <w:rPr>
                <w:color w:val="000000"/>
                <w:sz w:val="28"/>
                <w:szCs w:val="28"/>
              </w:rPr>
            </w:pPr>
            <w:r w:rsidRPr="00467B47">
              <w:rPr>
                <w:color w:val="000000"/>
                <w:sz w:val="28"/>
                <w:szCs w:val="28"/>
              </w:rPr>
              <w:t>на одного жителя, долл. США</w:t>
            </w:r>
          </w:p>
        </w:tc>
      </w:tr>
    </w:tbl>
    <w:p w14:paraId="52A1389E" w14:textId="77777777" w:rsidR="00097FE2" w:rsidRPr="00110109" w:rsidRDefault="00097FE2" w:rsidP="00467B47">
      <w:pPr>
        <w:pStyle w:val="1"/>
        <w:spacing w:before="240" w:line="360" w:lineRule="auto"/>
        <w:rPr>
          <w:spacing w:val="-6"/>
          <w:sz w:val="28"/>
          <w:szCs w:val="28"/>
        </w:rPr>
      </w:pPr>
      <w:r w:rsidRPr="00110109">
        <w:rPr>
          <w:spacing w:val="-6"/>
          <w:sz w:val="28"/>
          <w:szCs w:val="28"/>
        </w:rPr>
        <w:t xml:space="preserve">Содружество Независимых Государств (СНГ) объединило 12 стран: Республику Азербайджан, Республику Армения, Республику Беларусь, Грузию, Республику Казахстан, Киргизскую Республику, Республику Молдова, Российскую Федерацию, Республику Таджикистан, Туркменистан, Республику Узбекистан и Украину. </w:t>
      </w:r>
    </w:p>
    <w:p w14:paraId="0E05F21F" w14:textId="77777777" w:rsidR="00097FE2" w:rsidRPr="00110109" w:rsidRDefault="00097FE2" w:rsidP="00110109">
      <w:pPr>
        <w:pStyle w:val="1"/>
        <w:spacing w:line="360" w:lineRule="auto"/>
        <w:rPr>
          <w:spacing w:val="-6"/>
          <w:sz w:val="28"/>
          <w:szCs w:val="28"/>
        </w:rPr>
      </w:pPr>
      <w:r w:rsidRPr="00110109">
        <w:rPr>
          <w:spacing w:val="-6"/>
          <w:sz w:val="28"/>
          <w:szCs w:val="28"/>
        </w:rPr>
        <w:t>Основными целями создания СНГ являются: осуществление сотрудничества в политической, экономической, экологической, гуманитарной, культурной и иных областях; всестороннее и сбалансированное экономическое и социальное развитие государств-участников в рамках общего экономического пространства, межгосударственная кооперация и интеграция; обеспечение прав и основных свобод человека в соответствии с общепризнанными принципами и нормами международного права.</w:t>
      </w:r>
    </w:p>
    <w:p w14:paraId="1526583F"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Евразийский экономический союз (ЕАЭС) – международная организация региональной экономической интеграции,  созданная в целях модернизации, кооперации и повышения конкурентоспособности национальных экономик и создания условий для стабильного развития в интересах повышения жизненного уровня населения государств- членов. Договор о создании ЕАЭС был подписан 29 мая 2014 г. </w:t>
      </w:r>
    </w:p>
    <w:p w14:paraId="7B141936"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В настоящее время государствами-членами ЕАЭС являются Республика Армения, </w:t>
      </w:r>
      <w:r w:rsidRPr="00110109">
        <w:rPr>
          <w:spacing w:val="-6"/>
          <w:sz w:val="28"/>
          <w:szCs w:val="28"/>
        </w:rPr>
        <w:lastRenderedPageBreak/>
        <w:t>Республика Беларусь, Республика Казахстан, Киргизская Республика и Российская Федерация.</w:t>
      </w:r>
    </w:p>
    <w:p w14:paraId="4D1832E3"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Основные цели создания ЕС – интеграция и формирование единого таможенного, финансово-экономического и юридического пространства, проведение согласованной внешней политики и выработка единой стратегии безопасности стран-участниц. </w:t>
      </w:r>
    </w:p>
    <w:p w14:paraId="34651B7D"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В состав ЕС входят следующие 15 государств: Австрия, Бельгия, Германия, Греция, Дания, Ирландия, Испания, Италия, Люксембург, Нидерланды, Португалия, Финляндия, Франция, Швеция, Венгрия, Кипр, Латвия, Литва, Мальта, Польша, Словакия, Словения, Чехия, Эстония, Болгария и Румыния,  Хорватия.  </w:t>
      </w:r>
    </w:p>
    <w:p w14:paraId="25DC48E7"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Организация экономического сотрудничества и развития (ОЭСР). На конец апреля 2020 г. в состав ОЭСР входили 37 государств-членов: Австралия, Австрия, Бельгия, Венгрия, Германия, Греция, Дания, Израиль, Ирландия, Исландия, Испания, Италия, Канада, Колумбия, Латвия, Литва, Люксембург, Мексика, Нидерланды, Новая Зеландия, Норвегия, Польша, Португалия, Республика Корея, Словакия, Словения, Соединенное Королевство (Великобритания), США, Турция, Финляндия, Франция, Чехия, Чили, Швейцария, Швеция, Эстония, Япония. Целью их объединения является обеспечение стабильности экономического развития стран-участниц, содействие расширению мировой торговли на недискриминационной основе путем обеспечения необходимой информацией, проведения совместных консультаций и скоординированности действий. </w:t>
      </w:r>
    </w:p>
    <w:p w14:paraId="0EE58C21"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Ассоциация государств Юго-Восточной Азии  (АСЕАН)  ставит своей целью ускорение экономического роста, социального прогресса и культурного развития, обеспечиваемое координацией совместных действий, а также обеспечение мира и безопасности в регионе. Государства-члены: Бруней, Вьетнам, Индонезия, Камбоджа, Лаосская Народно-Демократическая Республика, Малайзия, Мьянма, Сингапур, Таиланд, Филиппины. </w:t>
      </w:r>
    </w:p>
    <w:p w14:paraId="173D8909"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Объединение стран БРИКС, инициатором создания которого выступила в 2006г. Российская Федерация, входят государства: Бразилия, Россия, Индия, Китай, ЮАР. </w:t>
      </w:r>
    </w:p>
    <w:p w14:paraId="2EBED6D7" w14:textId="77777777" w:rsidR="00097FE2" w:rsidRPr="00110109" w:rsidRDefault="00097FE2" w:rsidP="00110109">
      <w:pPr>
        <w:pStyle w:val="1"/>
        <w:spacing w:line="360" w:lineRule="auto"/>
        <w:rPr>
          <w:spacing w:val="-6"/>
          <w:sz w:val="28"/>
          <w:szCs w:val="28"/>
        </w:rPr>
      </w:pPr>
      <w:r w:rsidRPr="00110109">
        <w:rPr>
          <w:spacing w:val="-6"/>
          <w:sz w:val="28"/>
          <w:szCs w:val="28"/>
        </w:rPr>
        <w:t xml:space="preserve">Основными целями создания БРИКС  являются использование всевозможных форматов сотрудничества для ускорения модернизации экономик стран-членов объединения, обеспечения продовольственной и энергетической безопасности и </w:t>
      </w:r>
      <w:r w:rsidRPr="00110109">
        <w:rPr>
          <w:spacing w:val="-6"/>
          <w:sz w:val="28"/>
          <w:szCs w:val="28"/>
        </w:rPr>
        <w:lastRenderedPageBreak/>
        <w:t>решения социальных задач. Ежегодные саммиты БРИКС проходят поочередно в странах-членах организации на ротационной основе.</w:t>
      </w:r>
    </w:p>
    <w:p w14:paraId="6A44D543" w14:textId="5CDE6659" w:rsidR="00110109" w:rsidRPr="00467B47" w:rsidRDefault="00110109" w:rsidP="00110109">
      <w:pPr>
        <w:pStyle w:val="1"/>
        <w:spacing w:line="360" w:lineRule="auto"/>
        <w:rPr>
          <w:spacing w:val="-6"/>
          <w:sz w:val="28"/>
          <w:szCs w:val="28"/>
        </w:rPr>
      </w:pPr>
      <w:r w:rsidRPr="00467B47">
        <w:rPr>
          <w:spacing w:val="-6"/>
          <w:sz w:val="28"/>
          <w:szCs w:val="28"/>
        </w:rPr>
        <w:t xml:space="preserve">Результаты </w:t>
      </w:r>
      <w:r w:rsidR="00467B47" w:rsidRPr="00467B47">
        <w:rPr>
          <w:spacing w:val="-6"/>
          <w:sz w:val="28"/>
          <w:szCs w:val="28"/>
        </w:rPr>
        <w:t xml:space="preserve">собранных </w:t>
      </w:r>
      <w:r w:rsidRPr="00467B47">
        <w:rPr>
          <w:spacing w:val="-6"/>
          <w:sz w:val="28"/>
          <w:szCs w:val="28"/>
        </w:rPr>
        <w:t xml:space="preserve">данных представлены также в документе </w:t>
      </w:r>
      <w:r w:rsidRPr="00467B47">
        <w:rPr>
          <w:spacing w:val="-6"/>
          <w:sz w:val="28"/>
          <w:szCs w:val="28"/>
          <w:lang w:val="en-US"/>
        </w:rPr>
        <w:t>MS</w:t>
      </w:r>
      <w:r w:rsidRPr="00467B47">
        <w:rPr>
          <w:spacing w:val="-6"/>
          <w:sz w:val="28"/>
          <w:szCs w:val="28"/>
        </w:rPr>
        <w:t xml:space="preserve"> </w:t>
      </w:r>
      <w:r w:rsidRPr="00467B47">
        <w:rPr>
          <w:spacing w:val="-6"/>
          <w:sz w:val="28"/>
          <w:szCs w:val="28"/>
          <w:lang w:val="en-US"/>
        </w:rPr>
        <w:t>Excel</w:t>
      </w:r>
      <w:r w:rsidRPr="00467B47">
        <w:rPr>
          <w:spacing w:val="-6"/>
          <w:sz w:val="28"/>
          <w:szCs w:val="28"/>
        </w:rPr>
        <w:t xml:space="preserve"> в форме обобщённой таблицы. Для обработки данных выбран именно этот пакет, так как он позволяет систематизировать информацию, упрощает ввод и редактирование данных, а также в </w:t>
      </w:r>
      <w:r w:rsidRPr="00467B47">
        <w:rPr>
          <w:spacing w:val="-6"/>
          <w:sz w:val="28"/>
          <w:szCs w:val="28"/>
          <w:lang w:val="en-US"/>
        </w:rPr>
        <w:t>MS</w:t>
      </w:r>
      <w:r w:rsidRPr="00467B47">
        <w:rPr>
          <w:spacing w:val="-6"/>
          <w:sz w:val="28"/>
          <w:szCs w:val="28"/>
        </w:rPr>
        <w:t xml:space="preserve"> </w:t>
      </w:r>
      <w:r w:rsidRPr="00467B47">
        <w:rPr>
          <w:spacing w:val="-6"/>
          <w:sz w:val="28"/>
          <w:szCs w:val="28"/>
          <w:lang w:val="en-US"/>
        </w:rPr>
        <w:t>Excel</w:t>
      </w:r>
      <w:r w:rsidRPr="00467B47">
        <w:rPr>
          <w:spacing w:val="-6"/>
          <w:sz w:val="28"/>
          <w:szCs w:val="28"/>
        </w:rPr>
        <w:t xml:space="preserve"> возможно графически изобразить динамику показателей, выявить закономерности и провести расчёты.</w:t>
      </w:r>
    </w:p>
    <w:p w14:paraId="6DB65F67" w14:textId="73F3FA6A" w:rsidR="00C67ABE" w:rsidRDefault="00C67ABE" w:rsidP="00467B47">
      <w:pPr>
        <w:pStyle w:val="1"/>
        <w:spacing w:line="360" w:lineRule="auto"/>
        <w:rPr>
          <w:spacing w:val="-6"/>
          <w:sz w:val="28"/>
          <w:szCs w:val="28"/>
        </w:rPr>
      </w:pPr>
      <w:r w:rsidRPr="00467B47">
        <w:rPr>
          <w:spacing w:val="-6"/>
          <w:sz w:val="28"/>
          <w:szCs w:val="28"/>
        </w:rPr>
        <w:t xml:space="preserve">В отдельной таблице </w:t>
      </w:r>
      <w:r w:rsidR="00467B47">
        <w:rPr>
          <w:spacing w:val="-6"/>
          <w:sz w:val="28"/>
          <w:szCs w:val="28"/>
        </w:rPr>
        <w:t xml:space="preserve">был </w:t>
      </w:r>
      <w:r w:rsidRPr="00467B47">
        <w:rPr>
          <w:spacing w:val="-6"/>
          <w:sz w:val="28"/>
          <w:szCs w:val="28"/>
        </w:rPr>
        <w:t>прове</w:t>
      </w:r>
      <w:r w:rsidR="00467B47">
        <w:rPr>
          <w:spacing w:val="-6"/>
          <w:sz w:val="28"/>
          <w:szCs w:val="28"/>
        </w:rPr>
        <w:t>ден</w:t>
      </w:r>
      <w:r w:rsidRPr="00467B47">
        <w:rPr>
          <w:spacing w:val="-6"/>
          <w:sz w:val="28"/>
          <w:szCs w:val="28"/>
        </w:rPr>
        <w:t xml:space="preserve"> анализ показателей: Добыча: нефти (включая газовый конденсат), </w:t>
      </w:r>
      <w:proofErr w:type="gramStart"/>
      <w:r w:rsidRPr="00467B47">
        <w:rPr>
          <w:spacing w:val="-6"/>
          <w:sz w:val="28"/>
          <w:szCs w:val="28"/>
        </w:rPr>
        <w:t>млн.</w:t>
      </w:r>
      <w:proofErr w:type="gramEnd"/>
      <w:r w:rsidRPr="00467B47">
        <w:rPr>
          <w:spacing w:val="-6"/>
          <w:sz w:val="28"/>
          <w:szCs w:val="28"/>
        </w:rPr>
        <w:t xml:space="preserve"> т; газа (естественного), млрд. м</w:t>
      </w:r>
      <w:r w:rsidRPr="00467B47">
        <w:rPr>
          <w:spacing w:val="-6"/>
          <w:sz w:val="28"/>
          <w:szCs w:val="28"/>
          <w:vertAlign w:val="superscript"/>
        </w:rPr>
        <w:t>3</w:t>
      </w:r>
      <w:r w:rsidRPr="00467B47">
        <w:rPr>
          <w:spacing w:val="-6"/>
          <w:sz w:val="28"/>
          <w:szCs w:val="28"/>
        </w:rPr>
        <w:t xml:space="preserve">; угля, млн. т, выполнив сортировку всех данных по убыванию добычи нефти. </w:t>
      </w:r>
    </w:p>
    <w:p w14:paraId="71DA9D08" w14:textId="489FE2FF" w:rsidR="00241BDB" w:rsidRPr="00467B47" w:rsidRDefault="00241BDB" w:rsidP="00467B47">
      <w:pPr>
        <w:pStyle w:val="1"/>
        <w:spacing w:line="360" w:lineRule="auto"/>
        <w:rPr>
          <w:spacing w:val="-6"/>
          <w:sz w:val="28"/>
          <w:szCs w:val="28"/>
        </w:rPr>
      </w:pPr>
      <w:r>
        <w:rPr>
          <w:spacing w:val="-6"/>
          <w:sz w:val="28"/>
          <w:szCs w:val="28"/>
        </w:rPr>
        <w:t>Таблица 2 – Сортировка данных по добыче нефти по России и основным международным объединениям и организациям</w:t>
      </w:r>
    </w:p>
    <w:tbl>
      <w:tblPr>
        <w:tblW w:w="5000" w:type="pct"/>
        <w:tblLook w:val="04A0" w:firstRow="1" w:lastRow="0" w:firstColumn="1" w:lastColumn="0" w:noHBand="0" w:noVBand="1"/>
      </w:tblPr>
      <w:tblGrid>
        <w:gridCol w:w="1951"/>
        <w:gridCol w:w="3260"/>
        <w:gridCol w:w="2553"/>
        <w:gridCol w:w="2657"/>
      </w:tblGrid>
      <w:tr w:rsidR="00241BDB" w:rsidRPr="00241BDB" w14:paraId="3CC4B49A" w14:textId="77777777" w:rsidTr="00241BDB">
        <w:trPr>
          <w:trHeight w:val="20"/>
        </w:trPr>
        <w:tc>
          <w:tcPr>
            <w:tcW w:w="9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9CB9AD" w14:textId="77777777" w:rsidR="00241BDB" w:rsidRPr="00241BDB" w:rsidRDefault="00241BDB" w:rsidP="00241BDB">
            <w:pPr>
              <w:jc w:val="center"/>
              <w:rPr>
                <w:color w:val="000000"/>
              </w:rPr>
            </w:pPr>
            <w:r w:rsidRPr="00241BDB">
              <w:rPr>
                <w:color w:val="000000"/>
              </w:rPr>
              <w:t>Добыча:</w:t>
            </w:r>
          </w:p>
        </w:tc>
        <w:tc>
          <w:tcPr>
            <w:tcW w:w="1564" w:type="pct"/>
            <w:tcBorders>
              <w:top w:val="single" w:sz="4" w:space="0" w:color="auto"/>
              <w:left w:val="nil"/>
              <w:bottom w:val="single" w:sz="4" w:space="0" w:color="auto"/>
              <w:right w:val="single" w:sz="4" w:space="0" w:color="auto"/>
            </w:tcBorders>
            <w:shd w:val="clear" w:color="auto" w:fill="auto"/>
            <w:vAlign w:val="center"/>
            <w:hideMark/>
          </w:tcPr>
          <w:p w14:paraId="678BDD90" w14:textId="77777777" w:rsidR="00241BDB" w:rsidRPr="00241BDB" w:rsidRDefault="00241BDB" w:rsidP="00241BDB">
            <w:pPr>
              <w:jc w:val="center"/>
              <w:rPr>
                <w:color w:val="000000"/>
              </w:rPr>
            </w:pPr>
            <w:r w:rsidRPr="00241BDB">
              <w:rPr>
                <w:color w:val="000000"/>
              </w:rPr>
              <w:t xml:space="preserve">нефти (включая газовый конденсат), </w:t>
            </w:r>
            <w:proofErr w:type="gramStart"/>
            <w:r w:rsidRPr="00241BDB">
              <w:rPr>
                <w:color w:val="000000"/>
              </w:rPr>
              <w:t>млн.</w:t>
            </w:r>
            <w:proofErr w:type="gramEnd"/>
            <w:r w:rsidRPr="00241BDB">
              <w:rPr>
                <w:color w:val="000000"/>
              </w:rPr>
              <w:t xml:space="preserve"> т</w:t>
            </w:r>
          </w:p>
        </w:tc>
        <w:tc>
          <w:tcPr>
            <w:tcW w:w="1225" w:type="pct"/>
            <w:tcBorders>
              <w:top w:val="single" w:sz="4" w:space="0" w:color="auto"/>
              <w:left w:val="nil"/>
              <w:bottom w:val="single" w:sz="4" w:space="0" w:color="auto"/>
              <w:right w:val="single" w:sz="4" w:space="0" w:color="auto"/>
            </w:tcBorders>
            <w:shd w:val="clear" w:color="auto" w:fill="auto"/>
            <w:vAlign w:val="center"/>
            <w:hideMark/>
          </w:tcPr>
          <w:p w14:paraId="7BBFD498" w14:textId="77777777" w:rsidR="00241BDB" w:rsidRPr="00241BDB" w:rsidRDefault="00241BDB" w:rsidP="00241BDB">
            <w:pPr>
              <w:jc w:val="center"/>
              <w:rPr>
                <w:color w:val="000000"/>
              </w:rPr>
            </w:pPr>
            <w:r w:rsidRPr="00241BDB">
              <w:rPr>
                <w:color w:val="000000"/>
              </w:rPr>
              <w:t xml:space="preserve">газа (естественного), </w:t>
            </w:r>
            <w:proofErr w:type="gramStart"/>
            <w:r w:rsidRPr="00241BDB">
              <w:rPr>
                <w:color w:val="000000"/>
              </w:rPr>
              <w:t>млрд.</w:t>
            </w:r>
            <w:proofErr w:type="gramEnd"/>
            <w:r w:rsidRPr="00241BDB">
              <w:rPr>
                <w:color w:val="000000"/>
              </w:rPr>
              <w:t xml:space="preserve"> м</w:t>
            </w:r>
            <w:r w:rsidRPr="00241BDB">
              <w:rPr>
                <w:color w:val="000000"/>
                <w:vertAlign w:val="superscript"/>
              </w:rPr>
              <w:t>3</w:t>
            </w:r>
          </w:p>
        </w:tc>
        <w:tc>
          <w:tcPr>
            <w:tcW w:w="1275" w:type="pct"/>
            <w:tcBorders>
              <w:top w:val="single" w:sz="4" w:space="0" w:color="auto"/>
              <w:left w:val="nil"/>
              <w:bottom w:val="single" w:sz="4" w:space="0" w:color="auto"/>
              <w:right w:val="single" w:sz="4" w:space="0" w:color="auto"/>
            </w:tcBorders>
            <w:shd w:val="clear" w:color="auto" w:fill="auto"/>
            <w:vAlign w:val="center"/>
            <w:hideMark/>
          </w:tcPr>
          <w:p w14:paraId="094BD205" w14:textId="77777777" w:rsidR="00241BDB" w:rsidRPr="00241BDB" w:rsidRDefault="00241BDB" w:rsidP="00241BDB">
            <w:pPr>
              <w:jc w:val="center"/>
              <w:rPr>
                <w:color w:val="000000"/>
              </w:rPr>
            </w:pPr>
            <w:r w:rsidRPr="00241BDB">
              <w:rPr>
                <w:color w:val="000000"/>
              </w:rPr>
              <w:t xml:space="preserve">угля, </w:t>
            </w:r>
            <w:proofErr w:type="gramStart"/>
            <w:r w:rsidRPr="00241BDB">
              <w:rPr>
                <w:color w:val="000000"/>
              </w:rPr>
              <w:t>млн.</w:t>
            </w:r>
            <w:proofErr w:type="gramEnd"/>
            <w:r w:rsidRPr="00241BDB">
              <w:rPr>
                <w:color w:val="000000"/>
              </w:rPr>
              <w:t xml:space="preserve"> т</w:t>
            </w:r>
          </w:p>
        </w:tc>
      </w:tr>
      <w:tr w:rsidR="00241BDB" w:rsidRPr="00241BDB" w14:paraId="0025F64C" w14:textId="77777777" w:rsidTr="00241BDB">
        <w:trPr>
          <w:trHeight w:val="20"/>
        </w:trPr>
        <w:tc>
          <w:tcPr>
            <w:tcW w:w="936" w:type="pct"/>
            <w:tcBorders>
              <w:top w:val="nil"/>
              <w:left w:val="single" w:sz="4" w:space="0" w:color="auto"/>
              <w:bottom w:val="single" w:sz="4" w:space="0" w:color="auto"/>
              <w:right w:val="single" w:sz="4" w:space="0" w:color="auto"/>
            </w:tcBorders>
            <w:shd w:val="clear" w:color="auto" w:fill="auto"/>
            <w:vAlign w:val="center"/>
            <w:hideMark/>
          </w:tcPr>
          <w:p w14:paraId="615146EB" w14:textId="77777777" w:rsidR="00241BDB" w:rsidRPr="00241BDB" w:rsidRDefault="00241BDB" w:rsidP="00241BDB">
            <w:pPr>
              <w:rPr>
                <w:color w:val="000000"/>
              </w:rPr>
            </w:pPr>
            <w:r w:rsidRPr="00241BDB">
              <w:rPr>
                <w:color w:val="000000"/>
              </w:rPr>
              <w:t>БРИКС</w:t>
            </w:r>
          </w:p>
        </w:tc>
        <w:tc>
          <w:tcPr>
            <w:tcW w:w="1564" w:type="pct"/>
            <w:tcBorders>
              <w:top w:val="nil"/>
              <w:left w:val="nil"/>
              <w:bottom w:val="single" w:sz="4" w:space="0" w:color="auto"/>
              <w:right w:val="single" w:sz="4" w:space="0" w:color="auto"/>
            </w:tcBorders>
            <w:shd w:val="clear" w:color="auto" w:fill="auto"/>
            <w:vAlign w:val="center"/>
            <w:hideMark/>
          </w:tcPr>
          <w:p w14:paraId="061A9073" w14:textId="77777777" w:rsidR="00241BDB" w:rsidRPr="00241BDB" w:rsidRDefault="00241BDB" w:rsidP="00241BDB">
            <w:pPr>
              <w:jc w:val="center"/>
              <w:rPr>
                <w:color w:val="000000"/>
              </w:rPr>
            </w:pPr>
            <w:bookmarkStart w:id="0" w:name="_Hlk70926719"/>
            <w:r w:rsidRPr="00241BDB">
              <w:rPr>
                <w:color w:val="000000"/>
              </w:rPr>
              <w:t>923,90</w:t>
            </w:r>
            <w:bookmarkEnd w:id="0"/>
          </w:p>
        </w:tc>
        <w:tc>
          <w:tcPr>
            <w:tcW w:w="1225" w:type="pct"/>
            <w:tcBorders>
              <w:top w:val="nil"/>
              <w:left w:val="nil"/>
              <w:bottom w:val="single" w:sz="4" w:space="0" w:color="auto"/>
              <w:right w:val="single" w:sz="4" w:space="0" w:color="auto"/>
            </w:tcBorders>
            <w:shd w:val="clear" w:color="auto" w:fill="auto"/>
            <w:vAlign w:val="center"/>
            <w:hideMark/>
          </w:tcPr>
          <w:p w14:paraId="44242E8B" w14:textId="77777777" w:rsidR="00241BDB" w:rsidRPr="00241BDB" w:rsidRDefault="00241BDB" w:rsidP="00241BDB">
            <w:pPr>
              <w:jc w:val="center"/>
              <w:rPr>
                <w:color w:val="000000"/>
              </w:rPr>
            </w:pPr>
            <w:r w:rsidRPr="00241BDB">
              <w:rPr>
                <w:color w:val="000000"/>
              </w:rPr>
              <w:t>1101,90</w:t>
            </w:r>
          </w:p>
        </w:tc>
        <w:tc>
          <w:tcPr>
            <w:tcW w:w="1275" w:type="pct"/>
            <w:tcBorders>
              <w:top w:val="nil"/>
              <w:left w:val="nil"/>
              <w:bottom w:val="single" w:sz="4" w:space="0" w:color="auto"/>
              <w:right w:val="single" w:sz="4" w:space="0" w:color="auto"/>
            </w:tcBorders>
            <w:shd w:val="clear" w:color="auto" w:fill="auto"/>
            <w:vAlign w:val="center"/>
            <w:hideMark/>
          </w:tcPr>
          <w:p w14:paraId="3B1A6F20" w14:textId="77777777" w:rsidR="00241BDB" w:rsidRPr="00241BDB" w:rsidRDefault="00241BDB" w:rsidP="00241BDB">
            <w:pPr>
              <w:jc w:val="center"/>
              <w:rPr>
                <w:color w:val="000000"/>
              </w:rPr>
            </w:pPr>
            <w:r w:rsidRPr="00241BDB">
              <w:rPr>
                <w:color w:val="000000"/>
              </w:rPr>
              <w:t>801,90</w:t>
            </w:r>
          </w:p>
        </w:tc>
      </w:tr>
      <w:tr w:rsidR="00241BDB" w:rsidRPr="00241BDB" w14:paraId="7C16360A" w14:textId="77777777" w:rsidTr="00241BDB">
        <w:trPr>
          <w:trHeight w:val="20"/>
        </w:trPr>
        <w:tc>
          <w:tcPr>
            <w:tcW w:w="936" w:type="pct"/>
            <w:tcBorders>
              <w:top w:val="nil"/>
              <w:left w:val="single" w:sz="4" w:space="0" w:color="auto"/>
              <w:bottom w:val="single" w:sz="4" w:space="0" w:color="auto"/>
              <w:right w:val="single" w:sz="4" w:space="0" w:color="auto"/>
            </w:tcBorders>
            <w:shd w:val="clear" w:color="auto" w:fill="auto"/>
            <w:vAlign w:val="center"/>
            <w:hideMark/>
          </w:tcPr>
          <w:p w14:paraId="4B6662A7" w14:textId="77777777" w:rsidR="00241BDB" w:rsidRPr="00241BDB" w:rsidRDefault="00241BDB" w:rsidP="00241BDB">
            <w:pPr>
              <w:rPr>
                <w:color w:val="000000"/>
              </w:rPr>
            </w:pPr>
            <w:r w:rsidRPr="00241BDB">
              <w:rPr>
                <w:color w:val="000000"/>
              </w:rPr>
              <w:t>Россия</w:t>
            </w:r>
          </w:p>
        </w:tc>
        <w:tc>
          <w:tcPr>
            <w:tcW w:w="1564" w:type="pct"/>
            <w:tcBorders>
              <w:top w:val="nil"/>
              <w:left w:val="nil"/>
              <w:bottom w:val="single" w:sz="4" w:space="0" w:color="auto"/>
              <w:right w:val="single" w:sz="4" w:space="0" w:color="auto"/>
            </w:tcBorders>
            <w:shd w:val="clear" w:color="auto" w:fill="auto"/>
            <w:vAlign w:val="center"/>
            <w:hideMark/>
          </w:tcPr>
          <w:p w14:paraId="31E37E7B" w14:textId="77777777" w:rsidR="00241BDB" w:rsidRPr="00241BDB" w:rsidRDefault="00241BDB" w:rsidP="00241BDB">
            <w:pPr>
              <w:jc w:val="center"/>
              <w:rPr>
                <w:color w:val="000000"/>
              </w:rPr>
            </w:pPr>
            <w:r w:rsidRPr="00241BDB">
              <w:rPr>
                <w:color w:val="000000"/>
              </w:rPr>
              <w:t>561,00</w:t>
            </w:r>
          </w:p>
        </w:tc>
        <w:tc>
          <w:tcPr>
            <w:tcW w:w="1225" w:type="pct"/>
            <w:tcBorders>
              <w:top w:val="nil"/>
              <w:left w:val="nil"/>
              <w:bottom w:val="single" w:sz="4" w:space="0" w:color="auto"/>
              <w:right w:val="single" w:sz="4" w:space="0" w:color="auto"/>
            </w:tcBorders>
            <w:shd w:val="clear" w:color="auto" w:fill="auto"/>
            <w:vAlign w:val="center"/>
            <w:hideMark/>
          </w:tcPr>
          <w:p w14:paraId="7F78066D" w14:textId="77777777" w:rsidR="00241BDB" w:rsidRPr="00241BDB" w:rsidRDefault="00241BDB" w:rsidP="00241BDB">
            <w:pPr>
              <w:jc w:val="center"/>
              <w:rPr>
                <w:color w:val="000000"/>
              </w:rPr>
            </w:pPr>
            <w:r w:rsidRPr="00241BDB">
              <w:rPr>
                <w:color w:val="000000"/>
              </w:rPr>
              <w:t>739,00</w:t>
            </w:r>
          </w:p>
        </w:tc>
        <w:tc>
          <w:tcPr>
            <w:tcW w:w="1275" w:type="pct"/>
            <w:tcBorders>
              <w:top w:val="nil"/>
              <w:left w:val="nil"/>
              <w:bottom w:val="single" w:sz="4" w:space="0" w:color="auto"/>
              <w:right w:val="single" w:sz="4" w:space="0" w:color="auto"/>
            </w:tcBorders>
            <w:shd w:val="clear" w:color="auto" w:fill="auto"/>
            <w:vAlign w:val="center"/>
            <w:hideMark/>
          </w:tcPr>
          <w:p w14:paraId="3A9B8A52" w14:textId="77777777" w:rsidR="00241BDB" w:rsidRPr="00241BDB" w:rsidRDefault="00241BDB" w:rsidP="00241BDB">
            <w:pPr>
              <w:jc w:val="center"/>
              <w:rPr>
                <w:color w:val="000000"/>
              </w:rPr>
            </w:pPr>
            <w:r w:rsidRPr="00241BDB">
              <w:rPr>
                <w:color w:val="000000"/>
              </w:rPr>
              <w:t>439,00</w:t>
            </w:r>
          </w:p>
        </w:tc>
      </w:tr>
      <w:tr w:rsidR="00241BDB" w:rsidRPr="00241BDB" w14:paraId="6F5354CF" w14:textId="77777777" w:rsidTr="00241BDB">
        <w:trPr>
          <w:trHeight w:val="20"/>
        </w:trPr>
        <w:tc>
          <w:tcPr>
            <w:tcW w:w="936" w:type="pct"/>
            <w:tcBorders>
              <w:top w:val="nil"/>
              <w:left w:val="single" w:sz="4" w:space="0" w:color="auto"/>
              <w:bottom w:val="single" w:sz="4" w:space="0" w:color="auto"/>
              <w:right w:val="single" w:sz="4" w:space="0" w:color="auto"/>
            </w:tcBorders>
            <w:shd w:val="clear" w:color="auto" w:fill="auto"/>
            <w:vAlign w:val="center"/>
            <w:hideMark/>
          </w:tcPr>
          <w:p w14:paraId="7B241E0E" w14:textId="77777777" w:rsidR="00241BDB" w:rsidRPr="00241BDB" w:rsidRDefault="00241BDB" w:rsidP="00241BDB">
            <w:pPr>
              <w:rPr>
                <w:color w:val="000000"/>
              </w:rPr>
            </w:pPr>
            <w:r w:rsidRPr="00241BDB">
              <w:rPr>
                <w:color w:val="000000"/>
              </w:rPr>
              <w:t>Страны СНГ</w:t>
            </w:r>
          </w:p>
        </w:tc>
        <w:tc>
          <w:tcPr>
            <w:tcW w:w="1564" w:type="pct"/>
            <w:tcBorders>
              <w:top w:val="nil"/>
              <w:left w:val="nil"/>
              <w:bottom w:val="single" w:sz="4" w:space="0" w:color="auto"/>
              <w:right w:val="single" w:sz="4" w:space="0" w:color="auto"/>
            </w:tcBorders>
            <w:shd w:val="clear" w:color="auto" w:fill="auto"/>
            <w:vAlign w:val="center"/>
            <w:hideMark/>
          </w:tcPr>
          <w:p w14:paraId="33A20C2D" w14:textId="77777777" w:rsidR="00241BDB" w:rsidRPr="00241BDB" w:rsidRDefault="00241BDB" w:rsidP="00241BDB">
            <w:pPr>
              <w:jc w:val="center"/>
              <w:rPr>
                <w:color w:val="000000"/>
              </w:rPr>
            </w:pPr>
            <w:r w:rsidRPr="00241BDB">
              <w:rPr>
                <w:color w:val="000000"/>
              </w:rPr>
              <w:t>135,22</w:t>
            </w:r>
          </w:p>
        </w:tc>
        <w:tc>
          <w:tcPr>
            <w:tcW w:w="1225" w:type="pct"/>
            <w:tcBorders>
              <w:top w:val="nil"/>
              <w:left w:val="nil"/>
              <w:bottom w:val="single" w:sz="4" w:space="0" w:color="auto"/>
              <w:right w:val="single" w:sz="4" w:space="0" w:color="auto"/>
            </w:tcBorders>
            <w:shd w:val="clear" w:color="auto" w:fill="auto"/>
            <w:vAlign w:val="center"/>
            <w:hideMark/>
          </w:tcPr>
          <w:p w14:paraId="6AB9F562" w14:textId="77777777" w:rsidR="00241BDB" w:rsidRPr="00241BDB" w:rsidRDefault="00241BDB" w:rsidP="00241BDB">
            <w:pPr>
              <w:jc w:val="center"/>
              <w:rPr>
                <w:color w:val="000000"/>
              </w:rPr>
            </w:pPr>
            <w:r w:rsidRPr="00241BDB">
              <w:rPr>
                <w:color w:val="000000"/>
              </w:rPr>
              <w:t>162,42</w:t>
            </w:r>
          </w:p>
        </w:tc>
        <w:tc>
          <w:tcPr>
            <w:tcW w:w="1275" w:type="pct"/>
            <w:tcBorders>
              <w:top w:val="nil"/>
              <w:left w:val="nil"/>
              <w:bottom w:val="single" w:sz="4" w:space="0" w:color="auto"/>
              <w:right w:val="single" w:sz="4" w:space="0" w:color="auto"/>
            </w:tcBorders>
            <w:shd w:val="clear" w:color="auto" w:fill="auto"/>
            <w:vAlign w:val="center"/>
            <w:hideMark/>
          </w:tcPr>
          <w:p w14:paraId="7B07A509" w14:textId="77777777" w:rsidR="00241BDB" w:rsidRPr="00241BDB" w:rsidRDefault="00241BDB" w:rsidP="00241BDB">
            <w:pPr>
              <w:jc w:val="center"/>
              <w:rPr>
                <w:color w:val="000000"/>
              </w:rPr>
            </w:pPr>
            <w:r w:rsidRPr="00241BDB">
              <w:rPr>
                <w:color w:val="000000"/>
              </w:rPr>
              <w:t>154,30</w:t>
            </w:r>
          </w:p>
        </w:tc>
      </w:tr>
      <w:tr w:rsidR="00241BDB" w:rsidRPr="00241BDB" w14:paraId="6EBA6593" w14:textId="77777777" w:rsidTr="00241BDB">
        <w:trPr>
          <w:trHeight w:val="20"/>
        </w:trPr>
        <w:tc>
          <w:tcPr>
            <w:tcW w:w="936" w:type="pct"/>
            <w:tcBorders>
              <w:top w:val="nil"/>
              <w:left w:val="single" w:sz="4" w:space="0" w:color="auto"/>
              <w:bottom w:val="single" w:sz="4" w:space="0" w:color="auto"/>
              <w:right w:val="single" w:sz="4" w:space="0" w:color="auto"/>
            </w:tcBorders>
            <w:shd w:val="clear" w:color="auto" w:fill="auto"/>
            <w:vAlign w:val="center"/>
            <w:hideMark/>
          </w:tcPr>
          <w:p w14:paraId="6AE983DB" w14:textId="77777777" w:rsidR="00241BDB" w:rsidRPr="00241BDB" w:rsidRDefault="00241BDB" w:rsidP="00241BDB">
            <w:pPr>
              <w:rPr>
                <w:color w:val="000000"/>
              </w:rPr>
            </w:pPr>
            <w:r w:rsidRPr="00241BDB">
              <w:rPr>
                <w:color w:val="000000"/>
              </w:rPr>
              <w:t>ЕС</w:t>
            </w:r>
          </w:p>
        </w:tc>
        <w:tc>
          <w:tcPr>
            <w:tcW w:w="1564" w:type="pct"/>
            <w:tcBorders>
              <w:top w:val="nil"/>
              <w:left w:val="nil"/>
              <w:bottom w:val="single" w:sz="4" w:space="0" w:color="auto"/>
              <w:right w:val="single" w:sz="4" w:space="0" w:color="auto"/>
            </w:tcBorders>
            <w:shd w:val="clear" w:color="auto" w:fill="auto"/>
            <w:vAlign w:val="center"/>
            <w:hideMark/>
          </w:tcPr>
          <w:p w14:paraId="1B744FBD" w14:textId="77777777" w:rsidR="00241BDB" w:rsidRPr="00241BDB" w:rsidRDefault="00241BDB" w:rsidP="00241BDB">
            <w:pPr>
              <w:jc w:val="center"/>
              <w:rPr>
                <w:color w:val="000000"/>
              </w:rPr>
            </w:pPr>
            <w:r w:rsidRPr="00241BDB">
              <w:rPr>
                <w:color w:val="000000"/>
              </w:rPr>
              <w:t>67,02</w:t>
            </w:r>
          </w:p>
        </w:tc>
        <w:tc>
          <w:tcPr>
            <w:tcW w:w="1225" w:type="pct"/>
            <w:tcBorders>
              <w:top w:val="nil"/>
              <w:left w:val="nil"/>
              <w:bottom w:val="single" w:sz="4" w:space="0" w:color="auto"/>
              <w:right w:val="single" w:sz="4" w:space="0" w:color="auto"/>
            </w:tcBorders>
            <w:shd w:val="clear" w:color="auto" w:fill="auto"/>
            <w:vAlign w:val="center"/>
            <w:hideMark/>
          </w:tcPr>
          <w:p w14:paraId="5823BDC8" w14:textId="77777777" w:rsidR="00241BDB" w:rsidRPr="00241BDB" w:rsidRDefault="00241BDB" w:rsidP="00241BDB">
            <w:pPr>
              <w:jc w:val="center"/>
              <w:rPr>
                <w:color w:val="000000"/>
              </w:rPr>
            </w:pPr>
            <w:r w:rsidRPr="00241BDB">
              <w:rPr>
                <w:color w:val="000000"/>
              </w:rPr>
              <w:t>71,81</w:t>
            </w:r>
          </w:p>
        </w:tc>
        <w:tc>
          <w:tcPr>
            <w:tcW w:w="1275" w:type="pct"/>
            <w:tcBorders>
              <w:top w:val="nil"/>
              <w:left w:val="nil"/>
              <w:bottom w:val="single" w:sz="4" w:space="0" w:color="auto"/>
              <w:right w:val="single" w:sz="4" w:space="0" w:color="auto"/>
            </w:tcBorders>
            <w:shd w:val="clear" w:color="auto" w:fill="auto"/>
            <w:vAlign w:val="center"/>
            <w:hideMark/>
          </w:tcPr>
          <w:p w14:paraId="6E347D5E" w14:textId="77777777" w:rsidR="00241BDB" w:rsidRPr="00241BDB" w:rsidRDefault="00241BDB" w:rsidP="00241BDB">
            <w:pPr>
              <w:jc w:val="center"/>
              <w:rPr>
                <w:color w:val="000000"/>
              </w:rPr>
            </w:pPr>
            <w:r w:rsidRPr="00241BDB">
              <w:rPr>
                <w:color w:val="000000"/>
              </w:rPr>
              <w:t>356,70</w:t>
            </w:r>
          </w:p>
        </w:tc>
      </w:tr>
    </w:tbl>
    <w:p w14:paraId="36DD9F62" w14:textId="50C5C390" w:rsidR="00467B47" w:rsidRPr="001F494F" w:rsidRDefault="00241BDB" w:rsidP="00F725C6">
      <w:pPr>
        <w:pStyle w:val="1"/>
        <w:spacing w:line="360" w:lineRule="auto"/>
        <w:ind w:firstLine="709"/>
        <w:rPr>
          <w:color w:val="000000"/>
          <w:sz w:val="28"/>
          <w:szCs w:val="28"/>
        </w:rPr>
      </w:pPr>
      <w:r w:rsidRPr="001F494F">
        <w:rPr>
          <w:spacing w:val="-6"/>
          <w:sz w:val="28"/>
          <w:szCs w:val="28"/>
        </w:rPr>
        <w:t xml:space="preserve">Согласно сортировке, страны БРИКС являются лидерами по добыче нефти и на 2018 г. составляют </w:t>
      </w:r>
      <w:r w:rsidRPr="00241BDB">
        <w:rPr>
          <w:color w:val="000000"/>
          <w:sz w:val="28"/>
          <w:szCs w:val="28"/>
        </w:rPr>
        <w:t>923,90</w:t>
      </w:r>
      <w:r w:rsidRPr="001F494F">
        <w:rPr>
          <w:color w:val="000000"/>
          <w:sz w:val="28"/>
          <w:szCs w:val="28"/>
        </w:rPr>
        <w:t xml:space="preserve"> млн.т., из которых на долю России относится </w:t>
      </w:r>
      <w:r w:rsidR="0046288F" w:rsidRPr="001F494F">
        <w:rPr>
          <w:color w:val="000000"/>
          <w:sz w:val="28"/>
          <w:szCs w:val="28"/>
        </w:rPr>
        <w:t xml:space="preserve">60,7% </w:t>
      </w:r>
      <w:r w:rsidR="0046288F" w:rsidRPr="001F494F">
        <w:rPr>
          <w:color w:val="000000"/>
          <w:sz w:val="28"/>
          <w:szCs w:val="28"/>
        </w:rPr>
        <w:t>добычи нефти</w:t>
      </w:r>
      <w:r w:rsidR="00F725C6">
        <w:rPr>
          <w:color w:val="000000"/>
          <w:sz w:val="28"/>
          <w:szCs w:val="28"/>
        </w:rPr>
        <w:t xml:space="preserve">. </w:t>
      </w:r>
      <w:r w:rsidRPr="001F494F">
        <w:rPr>
          <w:color w:val="000000"/>
          <w:sz w:val="28"/>
          <w:szCs w:val="28"/>
        </w:rPr>
        <w:t>561,00 млн.т.</w:t>
      </w:r>
      <w:r w:rsidR="0046288F" w:rsidRPr="001F494F">
        <w:rPr>
          <w:color w:val="000000"/>
          <w:sz w:val="28"/>
          <w:szCs w:val="28"/>
        </w:rPr>
        <w:t xml:space="preserve"> </w:t>
      </w:r>
      <w:r w:rsidR="00F725C6">
        <w:rPr>
          <w:color w:val="000000"/>
          <w:sz w:val="28"/>
          <w:szCs w:val="28"/>
        </w:rPr>
        <w:t xml:space="preserve">нефти добывают в </w:t>
      </w:r>
      <w:r w:rsidR="0046288F" w:rsidRPr="001F494F">
        <w:rPr>
          <w:color w:val="000000"/>
          <w:sz w:val="28"/>
          <w:szCs w:val="28"/>
        </w:rPr>
        <w:t>стран</w:t>
      </w:r>
      <w:r w:rsidR="00F725C6">
        <w:rPr>
          <w:color w:val="000000"/>
          <w:sz w:val="28"/>
          <w:szCs w:val="28"/>
        </w:rPr>
        <w:t>ах</w:t>
      </w:r>
      <w:r w:rsidR="0046288F" w:rsidRPr="001F494F">
        <w:rPr>
          <w:color w:val="000000"/>
          <w:sz w:val="28"/>
          <w:szCs w:val="28"/>
        </w:rPr>
        <w:t xml:space="preserve"> СНГ </w:t>
      </w:r>
      <w:r w:rsidR="00F725C6">
        <w:rPr>
          <w:color w:val="000000"/>
          <w:sz w:val="28"/>
          <w:szCs w:val="28"/>
        </w:rPr>
        <w:t>и</w:t>
      </w:r>
      <w:r w:rsidR="0046288F" w:rsidRPr="001F494F">
        <w:rPr>
          <w:color w:val="000000"/>
          <w:sz w:val="28"/>
          <w:szCs w:val="28"/>
        </w:rPr>
        <w:t xml:space="preserve"> </w:t>
      </w:r>
      <w:r w:rsidR="00F725C6">
        <w:rPr>
          <w:color w:val="000000"/>
          <w:sz w:val="28"/>
          <w:szCs w:val="28"/>
        </w:rPr>
        <w:t xml:space="preserve">67,02 </w:t>
      </w:r>
      <w:r w:rsidR="00F725C6" w:rsidRPr="001F494F">
        <w:rPr>
          <w:color w:val="000000"/>
          <w:sz w:val="28"/>
          <w:szCs w:val="28"/>
        </w:rPr>
        <w:t xml:space="preserve">млн.т. </w:t>
      </w:r>
      <w:r w:rsidR="00F725C6">
        <w:rPr>
          <w:color w:val="000000"/>
          <w:sz w:val="28"/>
          <w:szCs w:val="28"/>
        </w:rPr>
        <w:t xml:space="preserve">нефти </w:t>
      </w:r>
      <w:r w:rsidR="00F725C6">
        <w:rPr>
          <w:color w:val="000000"/>
          <w:sz w:val="28"/>
          <w:szCs w:val="28"/>
        </w:rPr>
        <w:t>-</w:t>
      </w:r>
      <w:r w:rsidR="0046288F" w:rsidRPr="001F494F">
        <w:rPr>
          <w:color w:val="000000"/>
          <w:sz w:val="28"/>
          <w:szCs w:val="28"/>
        </w:rPr>
        <w:t xml:space="preserve"> стран</w:t>
      </w:r>
      <w:r w:rsidR="00F725C6">
        <w:rPr>
          <w:color w:val="000000"/>
          <w:sz w:val="28"/>
          <w:szCs w:val="28"/>
        </w:rPr>
        <w:t>ы</w:t>
      </w:r>
      <w:r w:rsidR="0046288F" w:rsidRPr="001F494F">
        <w:rPr>
          <w:color w:val="000000"/>
          <w:sz w:val="28"/>
          <w:szCs w:val="28"/>
        </w:rPr>
        <w:t xml:space="preserve"> ЕС.</w:t>
      </w:r>
    </w:p>
    <w:p w14:paraId="42C4908C" w14:textId="7D3FD3C0" w:rsidR="0046288F" w:rsidRDefault="0046288F" w:rsidP="00F725C6">
      <w:pPr>
        <w:pStyle w:val="1"/>
        <w:spacing w:line="360" w:lineRule="auto"/>
        <w:ind w:firstLine="709"/>
        <w:rPr>
          <w:spacing w:val="-6"/>
          <w:sz w:val="28"/>
          <w:szCs w:val="28"/>
        </w:rPr>
      </w:pPr>
      <w:r w:rsidRPr="001F494F">
        <w:rPr>
          <w:spacing w:val="-6"/>
          <w:sz w:val="28"/>
          <w:szCs w:val="28"/>
        </w:rPr>
        <w:t xml:space="preserve">По добыче естественного газа также лидирующие позиции занимают страны БРИКС и составляют </w:t>
      </w:r>
      <w:r w:rsidRPr="00241BDB">
        <w:rPr>
          <w:color w:val="000000"/>
          <w:sz w:val="28"/>
          <w:szCs w:val="28"/>
        </w:rPr>
        <w:t>1101,90</w:t>
      </w:r>
      <w:r w:rsidRPr="001F494F">
        <w:rPr>
          <w:color w:val="000000"/>
          <w:sz w:val="28"/>
          <w:szCs w:val="28"/>
        </w:rPr>
        <w:t xml:space="preserve"> </w:t>
      </w:r>
      <w:proofErr w:type="gramStart"/>
      <w:r w:rsidRPr="001F494F">
        <w:rPr>
          <w:color w:val="000000"/>
          <w:sz w:val="28"/>
          <w:szCs w:val="28"/>
        </w:rPr>
        <w:t>млрд.</w:t>
      </w:r>
      <w:proofErr w:type="gramEnd"/>
      <w:r w:rsidRPr="001F494F">
        <w:rPr>
          <w:color w:val="000000"/>
          <w:sz w:val="28"/>
          <w:szCs w:val="28"/>
        </w:rPr>
        <w:t xml:space="preserve"> </w:t>
      </w:r>
      <w:r w:rsidRPr="00241BDB">
        <w:rPr>
          <w:color w:val="000000"/>
          <w:sz w:val="28"/>
          <w:szCs w:val="28"/>
        </w:rPr>
        <w:t>м</w:t>
      </w:r>
      <w:r w:rsidRPr="00241BDB">
        <w:rPr>
          <w:color w:val="000000"/>
          <w:sz w:val="28"/>
          <w:szCs w:val="28"/>
          <w:vertAlign w:val="superscript"/>
        </w:rPr>
        <w:t>3</w:t>
      </w:r>
      <w:r w:rsidRPr="001F494F">
        <w:rPr>
          <w:spacing w:val="-6"/>
          <w:sz w:val="28"/>
          <w:szCs w:val="28"/>
        </w:rPr>
        <w:t xml:space="preserve">, из которых 67,1% приходится на  </w:t>
      </w:r>
      <w:r w:rsidR="001F494F" w:rsidRPr="001F494F">
        <w:rPr>
          <w:spacing w:val="-6"/>
          <w:sz w:val="28"/>
          <w:szCs w:val="28"/>
        </w:rPr>
        <w:t xml:space="preserve">добычу газа Россией, </w:t>
      </w:r>
      <w:r w:rsidR="00F725C6" w:rsidRPr="00241BDB">
        <w:rPr>
          <w:color w:val="000000"/>
        </w:rPr>
        <w:t>162,42</w:t>
      </w:r>
      <w:r w:rsidR="00F725C6">
        <w:rPr>
          <w:color w:val="000000"/>
        </w:rPr>
        <w:t xml:space="preserve"> </w:t>
      </w:r>
      <w:r w:rsidR="00F725C6" w:rsidRPr="001F494F">
        <w:rPr>
          <w:color w:val="000000"/>
          <w:sz w:val="28"/>
          <w:szCs w:val="28"/>
        </w:rPr>
        <w:t xml:space="preserve">млрд. </w:t>
      </w:r>
      <w:r w:rsidR="00F725C6" w:rsidRPr="00241BDB">
        <w:rPr>
          <w:color w:val="000000"/>
          <w:sz w:val="28"/>
          <w:szCs w:val="28"/>
        </w:rPr>
        <w:t>м</w:t>
      </w:r>
      <w:r w:rsidR="00F725C6" w:rsidRPr="00241BDB">
        <w:rPr>
          <w:color w:val="000000"/>
          <w:sz w:val="28"/>
          <w:szCs w:val="28"/>
          <w:vertAlign w:val="superscript"/>
        </w:rPr>
        <w:t>3</w:t>
      </w:r>
      <w:r w:rsidR="00F725C6">
        <w:rPr>
          <w:spacing w:val="-6"/>
          <w:sz w:val="28"/>
          <w:szCs w:val="28"/>
        </w:rPr>
        <w:t xml:space="preserve"> добывают </w:t>
      </w:r>
      <w:r w:rsidR="001F494F" w:rsidRPr="001F494F">
        <w:rPr>
          <w:spacing w:val="-6"/>
          <w:sz w:val="28"/>
          <w:szCs w:val="28"/>
        </w:rPr>
        <w:t xml:space="preserve">страны СНГ и </w:t>
      </w:r>
      <w:r w:rsidR="00F725C6" w:rsidRPr="00241BDB">
        <w:rPr>
          <w:color w:val="000000"/>
        </w:rPr>
        <w:t>71,81</w:t>
      </w:r>
      <w:r w:rsidR="00F725C6">
        <w:rPr>
          <w:color w:val="000000"/>
        </w:rPr>
        <w:t xml:space="preserve"> </w:t>
      </w:r>
      <w:r w:rsidR="00F725C6" w:rsidRPr="001F494F">
        <w:rPr>
          <w:color w:val="000000"/>
          <w:sz w:val="28"/>
          <w:szCs w:val="28"/>
        </w:rPr>
        <w:t xml:space="preserve">млрд. </w:t>
      </w:r>
      <w:r w:rsidR="00F725C6" w:rsidRPr="00241BDB">
        <w:rPr>
          <w:color w:val="000000"/>
          <w:sz w:val="28"/>
          <w:szCs w:val="28"/>
        </w:rPr>
        <w:t>м</w:t>
      </w:r>
      <w:r w:rsidR="00F725C6" w:rsidRPr="00241BDB">
        <w:rPr>
          <w:color w:val="000000"/>
          <w:sz w:val="28"/>
          <w:szCs w:val="28"/>
          <w:vertAlign w:val="superscript"/>
        </w:rPr>
        <w:t>3</w:t>
      </w:r>
      <w:r w:rsidR="00F725C6">
        <w:rPr>
          <w:color w:val="000000"/>
          <w:sz w:val="28"/>
          <w:szCs w:val="28"/>
          <w:vertAlign w:val="superscript"/>
        </w:rPr>
        <w:t xml:space="preserve"> </w:t>
      </w:r>
      <w:r w:rsidR="00F725C6">
        <w:rPr>
          <w:color w:val="000000"/>
          <w:sz w:val="28"/>
          <w:szCs w:val="28"/>
        </w:rPr>
        <w:t>- с</w:t>
      </w:r>
      <w:r w:rsidR="001F494F" w:rsidRPr="001F494F">
        <w:rPr>
          <w:spacing w:val="-6"/>
          <w:sz w:val="28"/>
          <w:szCs w:val="28"/>
        </w:rPr>
        <w:t>траны ЕС.</w:t>
      </w:r>
    </w:p>
    <w:p w14:paraId="0871DCB9" w14:textId="66DD0845" w:rsidR="001F494F" w:rsidRDefault="00F725C6" w:rsidP="00F725C6">
      <w:pPr>
        <w:pStyle w:val="1"/>
        <w:spacing w:line="360" w:lineRule="auto"/>
        <w:ind w:firstLine="709"/>
        <w:rPr>
          <w:spacing w:val="-6"/>
          <w:sz w:val="28"/>
          <w:szCs w:val="28"/>
        </w:rPr>
      </w:pPr>
      <w:r w:rsidRPr="001F494F">
        <w:rPr>
          <w:spacing w:val="-6"/>
          <w:sz w:val="28"/>
          <w:szCs w:val="28"/>
        </w:rPr>
        <w:t xml:space="preserve">По добыче </w:t>
      </w:r>
      <w:r>
        <w:rPr>
          <w:spacing w:val="-6"/>
          <w:sz w:val="28"/>
          <w:szCs w:val="28"/>
        </w:rPr>
        <w:t>угля</w:t>
      </w:r>
      <w:r w:rsidRPr="001F494F">
        <w:rPr>
          <w:spacing w:val="-6"/>
          <w:sz w:val="28"/>
          <w:szCs w:val="28"/>
        </w:rPr>
        <w:t xml:space="preserve"> также лидирующие позиции занимают страны БРИКС и составляют </w:t>
      </w:r>
      <w:r w:rsidRPr="00241BDB">
        <w:rPr>
          <w:color w:val="000000"/>
        </w:rPr>
        <w:t>801,90</w:t>
      </w:r>
      <w:r>
        <w:rPr>
          <w:color w:val="000000"/>
        </w:rPr>
        <w:t xml:space="preserve"> </w:t>
      </w:r>
      <w:proofErr w:type="gramStart"/>
      <w:r w:rsidRPr="00241BDB">
        <w:rPr>
          <w:color w:val="000000"/>
        </w:rPr>
        <w:t>млн.</w:t>
      </w:r>
      <w:proofErr w:type="gramEnd"/>
      <w:r w:rsidRPr="00241BDB">
        <w:rPr>
          <w:color w:val="000000"/>
        </w:rPr>
        <w:t xml:space="preserve"> т</w:t>
      </w:r>
      <w:r w:rsidRPr="001F494F">
        <w:rPr>
          <w:spacing w:val="-6"/>
          <w:sz w:val="28"/>
          <w:szCs w:val="28"/>
        </w:rPr>
        <w:t xml:space="preserve">, из которых </w:t>
      </w:r>
      <w:r w:rsidRPr="00F725C6">
        <w:rPr>
          <w:spacing w:val="-6"/>
          <w:sz w:val="28"/>
          <w:szCs w:val="28"/>
        </w:rPr>
        <w:t>54,7</w:t>
      </w:r>
      <w:r w:rsidRPr="001F494F">
        <w:rPr>
          <w:spacing w:val="-6"/>
          <w:sz w:val="28"/>
          <w:szCs w:val="28"/>
        </w:rPr>
        <w:t>% приходится на  добычу</w:t>
      </w:r>
      <w:r>
        <w:rPr>
          <w:spacing w:val="-6"/>
          <w:sz w:val="28"/>
          <w:szCs w:val="28"/>
        </w:rPr>
        <w:t xml:space="preserve"> угля</w:t>
      </w:r>
      <w:r w:rsidRPr="001F494F">
        <w:rPr>
          <w:spacing w:val="-6"/>
          <w:sz w:val="28"/>
          <w:szCs w:val="28"/>
        </w:rPr>
        <w:t xml:space="preserve">  Россией, </w:t>
      </w:r>
      <w:r w:rsidRPr="00241BDB">
        <w:rPr>
          <w:color w:val="000000"/>
        </w:rPr>
        <w:t>154,30</w:t>
      </w:r>
      <w:r>
        <w:rPr>
          <w:color w:val="000000"/>
        </w:rPr>
        <w:t xml:space="preserve"> </w:t>
      </w:r>
      <w:r w:rsidRPr="00241BDB">
        <w:rPr>
          <w:color w:val="000000"/>
        </w:rPr>
        <w:t>млн. т</w:t>
      </w:r>
      <w:r w:rsidRPr="001F494F">
        <w:rPr>
          <w:spacing w:val="-6"/>
          <w:sz w:val="28"/>
          <w:szCs w:val="28"/>
        </w:rPr>
        <w:t xml:space="preserve"> </w:t>
      </w:r>
      <w:r>
        <w:rPr>
          <w:spacing w:val="-6"/>
          <w:sz w:val="28"/>
          <w:szCs w:val="28"/>
        </w:rPr>
        <w:t>добывают</w:t>
      </w:r>
      <w:r w:rsidRPr="001F494F">
        <w:rPr>
          <w:spacing w:val="-6"/>
          <w:sz w:val="28"/>
          <w:szCs w:val="28"/>
        </w:rPr>
        <w:t xml:space="preserve"> страны СНГ и </w:t>
      </w:r>
      <w:r w:rsidRPr="00241BDB">
        <w:rPr>
          <w:color w:val="000000"/>
        </w:rPr>
        <w:t>356,70</w:t>
      </w:r>
      <w:r w:rsidRPr="00F725C6">
        <w:rPr>
          <w:color w:val="000000"/>
        </w:rPr>
        <w:t xml:space="preserve"> </w:t>
      </w:r>
      <w:r w:rsidRPr="00241BDB">
        <w:rPr>
          <w:color w:val="000000"/>
        </w:rPr>
        <w:t>млн. т</w:t>
      </w:r>
      <w:r>
        <w:rPr>
          <w:color w:val="000000"/>
        </w:rPr>
        <w:t xml:space="preserve"> -</w:t>
      </w:r>
      <w:r w:rsidRPr="001F494F">
        <w:rPr>
          <w:spacing w:val="-6"/>
          <w:sz w:val="28"/>
          <w:szCs w:val="28"/>
        </w:rPr>
        <w:t xml:space="preserve"> страны ЕС</w:t>
      </w:r>
      <w:r>
        <w:rPr>
          <w:spacing w:val="-6"/>
          <w:sz w:val="28"/>
          <w:szCs w:val="28"/>
        </w:rPr>
        <w:t>.</w:t>
      </w:r>
    </w:p>
    <w:p w14:paraId="48931F6D" w14:textId="185C79E3" w:rsidR="00F725C6" w:rsidRDefault="00F725C6" w:rsidP="00F725C6">
      <w:pPr>
        <w:pStyle w:val="1"/>
        <w:spacing w:line="360" w:lineRule="auto"/>
        <w:ind w:firstLine="709"/>
        <w:rPr>
          <w:spacing w:val="-6"/>
          <w:sz w:val="28"/>
          <w:szCs w:val="28"/>
        </w:rPr>
      </w:pPr>
      <w:r>
        <w:rPr>
          <w:spacing w:val="-6"/>
          <w:sz w:val="28"/>
          <w:szCs w:val="28"/>
        </w:rPr>
        <w:t xml:space="preserve">Таким образом, объединение БРИКС является самым крупным объединением среди представленных организаций, поскольку включает страны, богатые </w:t>
      </w:r>
      <w:r w:rsidR="00AF3BAC">
        <w:rPr>
          <w:spacing w:val="-6"/>
          <w:sz w:val="28"/>
          <w:szCs w:val="28"/>
        </w:rPr>
        <w:t xml:space="preserve">месторождениями </w:t>
      </w:r>
      <w:r>
        <w:rPr>
          <w:spacing w:val="-6"/>
          <w:sz w:val="28"/>
          <w:szCs w:val="28"/>
        </w:rPr>
        <w:t>ископаем</w:t>
      </w:r>
      <w:r w:rsidR="00AF3BAC">
        <w:rPr>
          <w:spacing w:val="-6"/>
          <w:sz w:val="28"/>
          <w:szCs w:val="28"/>
        </w:rPr>
        <w:t>ого топлива</w:t>
      </w:r>
      <w:r w:rsidR="006F7B5B">
        <w:rPr>
          <w:spacing w:val="-6"/>
          <w:sz w:val="28"/>
          <w:szCs w:val="28"/>
        </w:rPr>
        <w:t xml:space="preserve"> </w:t>
      </w:r>
      <w:r>
        <w:rPr>
          <w:spacing w:val="-6"/>
          <w:sz w:val="28"/>
          <w:szCs w:val="28"/>
        </w:rPr>
        <w:t xml:space="preserve">: </w:t>
      </w:r>
      <w:r w:rsidRPr="00110109">
        <w:rPr>
          <w:spacing w:val="-6"/>
          <w:sz w:val="28"/>
          <w:szCs w:val="28"/>
        </w:rPr>
        <w:t>Бразилия, Россия, Индия, Китай, ЮАР</w:t>
      </w:r>
      <w:r>
        <w:rPr>
          <w:spacing w:val="-6"/>
          <w:sz w:val="28"/>
          <w:szCs w:val="28"/>
        </w:rPr>
        <w:t>.</w:t>
      </w:r>
    </w:p>
    <w:p w14:paraId="2B6E2304" w14:textId="106E9840" w:rsidR="00AF3BAC" w:rsidRPr="001F494F" w:rsidRDefault="00AF3BAC" w:rsidP="00F725C6">
      <w:pPr>
        <w:pStyle w:val="1"/>
        <w:spacing w:line="360" w:lineRule="auto"/>
        <w:ind w:firstLine="709"/>
        <w:rPr>
          <w:spacing w:val="-6"/>
          <w:sz w:val="28"/>
          <w:szCs w:val="28"/>
        </w:rPr>
      </w:pPr>
      <w:r>
        <w:rPr>
          <w:spacing w:val="-6"/>
          <w:sz w:val="28"/>
          <w:szCs w:val="28"/>
        </w:rPr>
        <w:t xml:space="preserve">Графически добыча </w:t>
      </w:r>
      <w:r w:rsidR="006F7B5B">
        <w:rPr>
          <w:spacing w:val="-6"/>
          <w:sz w:val="28"/>
          <w:szCs w:val="28"/>
        </w:rPr>
        <w:t>ископаемого топлива</w:t>
      </w:r>
      <w:r w:rsidR="006F7B5B">
        <w:rPr>
          <w:spacing w:val="-6"/>
          <w:sz w:val="28"/>
          <w:szCs w:val="28"/>
        </w:rPr>
        <w:t xml:space="preserve"> Россией и </w:t>
      </w:r>
      <w:r w:rsidR="006F7B5B">
        <w:rPr>
          <w:spacing w:val="-6"/>
          <w:sz w:val="28"/>
          <w:szCs w:val="28"/>
        </w:rPr>
        <w:t>основным</w:t>
      </w:r>
      <w:r w:rsidR="006F7B5B">
        <w:rPr>
          <w:spacing w:val="-6"/>
          <w:sz w:val="28"/>
          <w:szCs w:val="28"/>
        </w:rPr>
        <w:t>и</w:t>
      </w:r>
      <w:r w:rsidR="006F7B5B">
        <w:rPr>
          <w:spacing w:val="-6"/>
          <w:sz w:val="28"/>
          <w:szCs w:val="28"/>
        </w:rPr>
        <w:t xml:space="preserve"> международным</w:t>
      </w:r>
      <w:r w:rsidR="006F7B5B">
        <w:rPr>
          <w:spacing w:val="-6"/>
          <w:sz w:val="28"/>
          <w:szCs w:val="28"/>
        </w:rPr>
        <w:t>и</w:t>
      </w:r>
      <w:r w:rsidR="006F7B5B">
        <w:rPr>
          <w:spacing w:val="-6"/>
          <w:sz w:val="28"/>
          <w:szCs w:val="28"/>
        </w:rPr>
        <w:t xml:space="preserve"> </w:t>
      </w:r>
      <w:r w:rsidR="006F7B5B">
        <w:rPr>
          <w:spacing w:val="-6"/>
          <w:sz w:val="28"/>
          <w:szCs w:val="28"/>
        </w:rPr>
        <w:lastRenderedPageBreak/>
        <w:t>объединениям</w:t>
      </w:r>
      <w:r w:rsidR="006F7B5B">
        <w:rPr>
          <w:spacing w:val="-6"/>
          <w:sz w:val="28"/>
          <w:szCs w:val="28"/>
        </w:rPr>
        <w:t>и</w:t>
      </w:r>
      <w:r w:rsidR="006F7B5B">
        <w:rPr>
          <w:spacing w:val="-6"/>
          <w:sz w:val="28"/>
          <w:szCs w:val="28"/>
        </w:rPr>
        <w:t xml:space="preserve"> и организациям</w:t>
      </w:r>
      <w:r w:rsidR="006F7B5B">
        <w:rPr>
          <w:spacing w:val="-6"/>
          <w:sz w:val="28"/>
          <w:szCs w:val="28"/>
        </w:rPr>
        <w:t xml:space="preserve">и </w:t>
      </w:r>
      <w:r w:rsidR="00A3319D">
        <w:rPr>
          <w:spacing w:val="-6"/>
          <w:sz w:val="28"/>
          <w:szCs w:val="28"/>
        </w:rPr>
        <w:t xml:space="preserve">в 2018 г. </w:t>
      </w:r>
      <w:r w:rsidR="006F7B5B">
        <w:rPr>
          <w:spacing w:val="-6"/>
          <w:sz w:val="28"/>
          <w:szCs w:val="28"/>
        </w:rPr>
        <w:t>представлена на рисунке 5.</w:t>
      </w:r>
    </w:p>
    <w:p w14:paraId="529A99B9" w14:textId="09DCAA5C" w:rsidR="00110109" w:rsidRPr="00467B47" w:rsidRDefault="00AF3BAC" w:rsidP="006F7B5B">
      <w:pPr>
        <w:adjustRightInd w:val="0"/>
        <w:spacing w:line="360" w:lineRule="auto"/>
        <w:ind w:right="42"/>
        <w:jc w:val="both"/>
        <w:rPr>
          <w:sz w:val="28"/>
          <w:szCs w:val="28"/>
        </w:rPr>
      </w:pPr>
      <w:r>
        <w:rPr>
          <w:noProof/>
        </w:rPr>
        <w:drawing>
          <wp:inline distT="0" distB="0" distL="0" distR="0" wp14:anchorId="7180427E" wp14:editId="79F96EB4">
            <wp:extent cx="6361043" cy="4061460"/>
            <wp:effectExtent l="0" t="0" r="0" b="0"/>
            <wp:docPr id="2" name="Диаграмма 2">
              <a:extLst xmlns:a="http://schemas.openxmlformats.org/drawingml/2006/main">
                <a:ext uri="{FF2B5EF4-FFF2-40B4-BE49-F238E27FC236}">
                  <a16:creationId xmlns:a16="http://schemas.microsoft.com/office/drawing/2014/main" id="{01EA065C-7AB7-4DD2-8060-24542C98ED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CEDAC4C" w14:textId="2D02F175" w:rsidR="00467B47" w:rsidRDefault="00A3319D" w:rsidP="00A3319D">
      <w:pPr>
        <w:adjustRightInd w:val="0"/>
        <w:spacing w:line="360" w:lineRule="auto"/>
        <w:ind w:right="42" w:firstLine="284"/>
        <w:jc w:val="center"/>
        <w:rPr>
          <w:sz w:val="28"/>
          <w:szCs w:val="28"/>
        </w:rPr>
      </w:pPr>
      <w:r>
        <w:rPr>
          <w:sz w:val="28"/>
          <w:szCs w:val="28"/>
        </w:rPr>
        <w:t xml:space="preserve">Рисунок 5 - </w:t>
      </w:r>
      <w:r>
        <w:rPr>
          <w:spacing w:val="-6"/>
          <w:sz w:val="28"/>
          <w:szCs w:val="28"/>
        </w:rPr>
        <w:t>До</w:t>
      </w:r>
      <w:r>
        <w:rPr>
          <w:spacing w:val="-6"/>
          <w:sz w:val="28"/>
          <w:szCs w:val="28"/>
        </w:rPr>
        <w:t>быча ископаемого топлива Россией и основными</w:t>
      </w:r>
      <w:r>
        <w:rPr>
          <w:spacing w:val="-6"/>
          <w:sz w:val="28"/>
          <w:szCs w:val="28"/>
        </w:rPr>
        <w:t xml:space="preserve"> </w:t>
      </w:r>
      <w:r>
        <w:rPr>
          <w:spacing w:val="-6"/>
          <w:sz w:val="28"/>
          <w:szCs w:val="28"/>
        </w:rPr>
        <w:t>международными</w:t>
      </w:r>
      <w:r>
        <w:rPr>
          <w:spacing w:val="-6"/>
          <w:sz w:val="28"/>
          <w:szCs w:val="28"/>
        </w:rPr>
        <w:t xml:space="preserve"> </w:t>
      </w:r>
      <w:r>
        <w:rPr>
          <w:spacing w:val="-6"/>
          <w:sz w:val="28"/>
          <w:szCs w:val="28"/>
        </w:rPr>
        <w:t>объединениями и организациям</w:t>
      </w:r>
      <w:r>
        <w:rPr>
          <w:spacing w:val="-6"/>
          <w:sz w:val="28"/>
          <w:szCs w:val="28"/>
        </w:rPr>
        <w:t xml:space="preserve"> в 2018 г.</w:t>
      </w:r>
    </w:p>
    <w:p w14:paraId="249EBE67" w14:textId="45FCC522" w:rsidR="00C67ABE" w:rsidRPr="006505D8" w:rsidRDefault="00C67ABE" w:rsidP="00C67ABE">
      <w:pPr>
        <w:adjustRightInd w:val="0"/>
        <w:spacing w:line="360" w:lineRule="auto"/>
        <w:ind w:right="42" w:firstLine="709"/>
        <w:jc w:val="both"/>
        <w:rPr>
          <w:sz w:val="28"/>
          <w:szCs w:val="28"/>
        </w:rPr>
      </w:pPr>
      <w:r w:rsidRPr="005A12F4">
        <w:rPr>
          <w:sz w:val="28"/>
          <w:szCs w:val="28"/>
        </w:rPr>
        <w:t>Таким образом, в результате выполнения задания по научно</w:t>
      </w:r>
      <w:r w:rsidRPr="00C07540">
        <w:rPr>
          <w:sz w:val="28"/>
          <w:szCs w:val="28"/>
        </w:rPr>
        <w:t xml:space="preserve">-исследовательской деятельности удалось закрепить знания, полученные  на </w:t>
      </w:r>
      <w:r w:rsidRPr="00736AFA">
        <w:rPr>
          <w:sz w:val="28"/>
          <w:szCs w:val="28"/>
        </w:rPr>
        <w:t>аудиторных занятиях и при самостоятельной работе</w:t>
      </w:r>
      <w:r w:rsidR="00A3319D">
        <w:rPr>
          <w:sz w:val="28"/>
          <w:szCs w:val="28"/>
        </w:rPr>
        <w:t>, изучить дополнительную литературу при поиске и анализе данных, тем самым расширить свой кругозор знаний.</w:t>
      </w:r>
    </w:p>
    <w:p w14:paraId="78FB41D7" w14:textId="77777777" w:rsidR="00D575D5" w:rsidRDefault="00D575D5"/>
    <w:sectPr w:rsidR="00D575D5" w:rsidSect="00976F68">
      <w:footerReference w:type="default" r:id="rId12"/>
      <w:footerReference w:type="first" r:id="rId13"/>
      <w:pgSz w:w="11906" w:h="16838"/>
      <w:pgMar w:top="1134" w:right="567" w:bottom="1134" w:left="1134" w:header="709" w:footer="403"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E908" w14:textId="77777777" w:rsidR="00394E01" w:rsidRDefault="00394E01" w:rsidP="00394E01">
      <w:r>
        <w:separator/>
      </w:r>
    </w:p>
  </w:endnote>
  <w:endnote w:type="continuationSeparator" w:id="0">
    <w:p w14:paraId="327D82F9" w14:textId="77777777" w:rsidR="00394E01" w:rsidRDefault="00394E01" w:rsidP="00394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91112"/>
    </w:sdtPr>
    <w:sdtEndPr/>
    <w:sdtContent>
      <w:p w14:paraId="3A7A04A0" w14:textId="77777777" w:rsidR="00BE57DF" w:rsidRDefault="00621235">
        <w:pPr>
          <w:pStyle w:val="a5"/>
          <w:jc w:val="center"/>
        </w:pPr>
        <w:r>
          <w:fldChar w:fldCharType="begin"/>
        </w:r>
        <w:r w:rsidR="00C81068">
          <w:instrText>PAGE   \* MERGEFORMAT</w:instrText>
        </w:r>
        <w:r>
          <w:fldChar w:fldCharType="separate"/>
        </w:r>
        <w:r w:rsidR="00110109">
          <w:rPr>
            <w:noProof/>
          </w:rPr>
          <w:t>6</w:t>
        </w:r>
        <w:r>
          <w:rPr>
            <w:noProof/>
          </w:rPr>
          <w:fldChar w:fldCharType="end"/>
        </w:r>
      </w:p>
    </w:sdtContent>
  </w:sdt>
  <w:p w14:paraId="76104C9B" w14:textId="77777777" w:rsidR="00BE57DF" w:rsidRDefault="00A331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50E07" w14:textId="77777777" w:rsidR="00BE57DF" w:rsidRDefault="00A3319D" w:rsidP="00976F6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F559F" w14:textId="77777777" w:rsidR="00394E01" w:rsidRDefault="00394E01" w:rsidP="00394E01">
      <w:r>
        <w:separator/>
      </w:r>
    </w:p>
  </w:footnote>
  <w:footnote w:type="continuationSeparator" w:id="0">
    <w:p w14:paraId="112F15F2" w14:textId="77777777" w:rsidR="00394E01" w:rsidRDefault="00394E01" w:rsidP="00394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30BC3"/>
    <w:multiLevelType w:val="hybridMultilevel"/>
    <w:tmpl w:val="A5AEA378"/>
    <w:lvl w:ilvl="0" w:tplc="B3881DA8">
      <w:start w:val="1"/>
      <w:numFmt w:val="bullet"/>
      <w:lvlText w:val=""/>
      <w:lvlJc w:val="left"/>
      <w:pPr>
        <w:ind w:left="720" w:hanging="360"/>
      </w:pPr>
      <w:rPr>
        <w:rFonts w:ascii="Symbol" w:hAnsi="Symbol" w:hint="default"/>
        <w:sz w:val="28"/>
        <w:szCs w:val="28"/>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75D5"/>
    <w:rsid w:val="00097FE2"/>
    <w:rsid w:val="00110109"/>
    <w:rsid w:val="001F494F"/>
    <w:rsid w:val="00241BDB"/>
    <w:rsid w:val="0034226C"/>
    <w:rsid w:val="00394E01"/>
    <w:rsid w:val="0046288F"/>
    <w:rsid w:val="00467B47"/>
    <w:rsid w:val="005266ED"/>
    <w:rsid w:val="00621235"/>
    <w:rsid w:val="00631BD2"/>
    <w:rsid w:val="006F7B5B"/>
    <w:rsid w:val="007837A6"/>
    <w:rsid w:val="007E71DB"/>
    <w:rsid w:val="0091495B"/>
    <w:rsid w:val="00A127D4"/>
    <w:rsid w:val="00A3319D"/>
    <w:rsid w:val="00AC14C7"/>
    <w:rsid w:val="00AF3BAC"/>
    <w:rsid w:val="00C67ABE"/>
    <w:rsid w:val="00C8049B"/>
    <w:rsid w:val="00C81068"/>
    <w:rsid w:val="00D575D5"/>
    <w:rsid w:val="00DE3BEB"/>
    <w:rsid w:val="00E911D7"/>
    <w:rsid w:val="00F725C6"/>
    <w:rsid w:val="00FD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0F349"/>
  <w15:docId w15:val="{85D808EE-CABB-4C2F-A156-794CA03E9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A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67ABE"/>
    <w:pPr>
      <w:tabs>
        <w:tab w:val="center" w:pos="4677"/>
        <w:tab w:val="right" w:pos="9355"/>
      </w:tabs>
    </w:pPr>
  </w:style>
  <w:style w:type="character" w:customStyle="1" w:styleId="a4">
    <w:name w:val="Верхний колонтитул Знак"/>
    <w:basedOn w:val="a0"/>
    <w:link w:val="a3"/>
    <w:rsid w:val="00C67AB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67ABE"/>
    <w:pPr>
      <w:tabs>
        <w:tab w:val="center" w:pos="4677"/>
        <w:tab w:val="right" w:pos="9355"/>
      </w:tabs>
    </w:pPr>
  </w:style>
  <w:style w:type="character" w:customStyle="1" w:styleId="a6">
    <w:name w:val="Нижний колонтитул Знак"/>
    <w:basedOn w:val="a0"/>
    <w:link w:val="a5"/>
    <w:uiPriority w:val="99"/>
    <w:rsid w:val="00C67ABE"/>
    <w:rPr>
      <w:rFonts w:ascii="Times New Roman" w:eastAsia="Times New Roman" w:hAnsi="Times New Roman" w:cs="Times New Roman"/>
      <w:sz w:val="24"/>
      <w:szCs w:val="24"/>
      <w:lang w:eastAsia="ru-RU"/>
    </w:rPr>
  </w:style>
  <w:style w:type="paragraph" w:styleId="a7">
    <w:name w:val="No Spacing"/>
    <w:uiPriority w:val="99"/>
    <w:qFormat/>
    <w:rsid w:val="00C67ABE"/>
    <w:pPr>
      <w:spacing w:after="0" w:line="240" w:lineRule="auto"/>
    </w:pPr>
  </w:style>
  <w:style w:type="paragraph" w:customStyle="1" w:styleId="1">
    <w:name w:val="1т"/>
    <w:basedOn w:val="a"/>
    <w:link w:val="10"/>
    <w:rsid w:val="00C67ABE"/>
    <w:pPr>
      <w:widowControl w:val="0"/>
      <w:ind w:firstLine="567"/>
      <w:jc w:val="both"/>
    </w:pPr>
    <w:rPr>
      <w:sz w:val="30"/>
      <w:szCs w:val="30"/>
    </w:rPr>
  </w:style>
  <w:style w:type="character" w:customStyle="1" w:styleId="10">
    <w:name w:val="1т Знак"/>
    <w:link w:val="1"/>
    <w:rsid w:val="00C67ABE"/>
    <w:rPr>
      <w:rFonts w:ascii="Times New Roman" w:eastAsia="Times New Roman" w:hAnsi="Times New Roman" w:cs="Times New Roman"/>
      <w:sz w:val="30"/>
      <w:szCs w:val="30"/>
      <w:lang w:eastAsia="ru-RU"/>
    </w:rPr>
  </w:style>
  <w:style w:type="paragraph" w:customStyle="1" w:styleId="a8">
    <w:name w:val="Цель"/>
    <w:basedOn w:val="a"/>
    <w:rsid w:val="00C67ABE"/>
    <w:pPr>
      <w:widowControl w:val="0"/>
      <w:tabs>
        <w:tab w:val="left" w:pos="2977"/>
      </w:tabs>
      <w:autoSpaceDE w:val="0"/>
      <w:autoSpaceDN w:val="0"/>
      <w:spacing w:line="312" w:lineRule="auto"/>
      <w:ind w:left="1932" w:hanging="1946"/>
      <w:jc w:val="both"/>
    </w:pPr>
    <w:rPr>
      <w:rFonts w:ascii="Arial" w:hAnsi="Arial" w:cs="Arial"/>
      <w:b/>
      <w:bCs/>
    </w:rPr>
  </w:style>
  <w:style w:type="paragraph" w:styleId="a9">
    <w:name w:val="Balloon Text"/>
    <w:basedOn w:val="a"/>
    <w:link w:val="aa"/>
    <w:uiPriority w:val="99"/>
    <w:semiHidden/>
    <w:unhideWhenUsed/>
    <w:rsid w:val="0034226C"/>
    <w:rPr>
      <w:rFonts w:ascii="Tahoma" w:hAnsi="Tahoma" w:cs="Tahoma"/>
      <w:sz w:val="16"/>
      <w:szCs w:val="16"/>
    </w:rPr>
  </w:style>
  <w:style w:type="character" w:customStyle="1" w:styleId="aa">
    <w:name w:val="Текст выноски Знак"/>
    <w:basedOn w:val="a0"/>
    <w:link w:val="a9"/>
    <w:uiPriority w:val="99"/>
    <w:semiHidden/>
    <w:rsid w:val="0034226C"/>
    <w:rPr>
      <w:rFonts w:ascii="Tahoma" w:eastAsia="Times New Roman" w:hAnsi="Tahoma" w:cs="Tahoma"/>
      <w:sz w:val="16"/>
      <w:szCs w:val="16"/>
      <w:lang w:eastAsia="ru-RU"/>
    </w:rPr>
  </w:style>
  <w:style w:type="paragraph" w:styleId="ab">
    <w:name w:val="List Paragraph"/>
    <w:basedOn w:val="a"/>
    <w:uiPriority w:val="34"/>
    <w:qFormat/>
    <w:rsid w:val="00467B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249603">
      <w:bodyDiv w:val="1"/>
      <w:marLeft w:val="0"/>
      <w:marRight w:val="0"/>
      <w:marTop w:val="0"/>
      <w:marBottom w:val="0"/>
      <w:divBdr>
        <w:top w:val="none" w:sz="0" w:space="0" w:color="auto"/>
        <w:left w:val="none" w:sz="0" w:space="0" w:color="auto"/>
        <w:bottom w:val="none" w:sz="0" w:space="0" w:color="auto"/>
        <w:right w:val="none" w:sz="0" w:space="0" w:color="auto"/>
      </w:divBdr>
    </w:div>
    <w:div w:id="177736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1044;&#1080;&#1087;&#1083;&#1086;&#1084;&#1099;%20&#1080;%20&#1087;&#1088;&#1086;&#1095;&#1077;&#1077;%20&#1057;%20&#1044;&#1054;&#1052;&#1040;\&#1059;&#1095;&#1077;&#1073;&#1085;&#1072;&#1103;%20&#1087;&#1088;&#1072;&#1082;&#1090;&#1080;&#1082;&#1072;%20-%20&#1044;&#1072;&#1096;&#1072;%20&#1042;&#1077;&#1090;&#1088;&#1086;&#1074;&#1072;%2075%202&#1075;&#1088;\&#1042;&#1072;&#1088;&#1080;&#1072;&#1085;&#1090;%20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1044;&#1080;&#1087;&#1083;&#1086;&#1084;&#1099;%20&#1080;%20&#1087;&#1088;&#1086;&#1095;&#1077;&#1077;%20&#1057;%20&#1044;&#1054;&#1052;&#1040;\&#1059;&#1095;&#1077;&#1073;&#1085;&#1072;&#1103;%20&#1087;&#1088;&#1072;&#1082;&#1090;&#1080;&#1082;&#1072;%20-%20&#1044;&#1072;&#1096;&#1072;%20&#1042;&#1077;&#1090;&#1088;&#1086;&#1074;&#1072;%2075%202&#1075;&#1088;\&#1042;&#1072;&#1088;&#1080;&#1072;&#1085;&#1090;%20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1044;&#1080;&#1087;&#1083;&#1086;&#1084;&#1099;%20&#1080;%20&#1087;&#1088;&#1086;&#1095;&#1077;&#1077;%20&#1057;%20&#1044;&#1054;&#1052;&#1040;\&#1059;&#1095;&#1077;&#1073;&#1085;&#1072;&#1103;%20&#1087;&#1088;&#1072;&#1082;&#1090;&#1080;&#1082;&#1072;%20-%20&#1044;&#1072;&#1096;&#1072;%20&#1042;&#1077;&#1090;&#1088;&#1086;&#1074;&#1072;%2075%202&#1075;&#1088;\&#1056;&#1072;&#1079;&#1076;&#1077;&#1083;%204\&#1042;&#1072;&#1088;&#1080;&#1072;&#1085;&#1090;%20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1044;&#1080;&#1087;&#1083;&#1086;&#1084;&#1099;%20&#1080;%20&#1087;&#1088;&#1086;&#1095;&#1077;&#1077;%20&#1057;%20&#1044;&#1054;&#1052;&#1040;\&#1059;&#1095;&#1077;&#1073;&#1085;&#1072;&#1103;%20&#1087;&#1088;&#1072;&#1082;&#1090;&#1080;&#1082;&#1072;%20-%20&#1044;&#1072;&#1096;&#1072;%20&#1042;&#1077;&#1090;&#1088;&#1086;&#1074;&#1072;%2075%202&#1075;&#1088;\&#1056;&#1072;&#1079;&#1076;&#1077;&#1083;%204\&#1042;&#1072;&#1088;&#1080;&#1072;&#1085;&#1090;%2025.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Данные!$A$3</c:f>
              <c:strCache>
                <c:ptCount val="1"/>
                <c:pt idx="0">
                  <c:v>Приволжский федеральный округ</c:v>
                </c:pt>
              </c:strCache>
            </c:strRef>
          </c:tx>
          <c:spPr>
            <a:solidFill>
              <a:schemeClr val="accent1"/>
            </a:solidFill>
            <a:ln>
              <a:noFill/>
            </a:ln>
            <a:effectLst/>
          </c:spPr>
          <c:invertIfNegative val="0"/>
          <c:cat>
            <c:numRef>
              <c:f>Данные!$B$2:$D$2</c:f>
              <c:numCache>
                <c:formatCode>General</c:formatCode>
                <c:ptCount val="3"/>
                <c:pt idx="0">
                  <c:v>2017</c:v>
                </c:pt>
                <c:pt idx="1">
                  <c:v>2018</c:v>
                </c:pt>
                <c:pt idx="2">
                  <c:v>2019</c:v>
                </c:pt>
              </c:numCache>
            </c:numRef>
          </c:cat>
          <c:val>
            <c:numRef>
              <c:f>Данные!$K$3:$M$3</c:f>
              <c:numCache>
                <c:formatCode>General</c:formatCode>
                <c:ptCount val="3"/>
                <c:pt idx="0">
                  <c:v>5219930</c:v>
                </c:pt>
                <c:pt idx="1">
                  <c:v>5540392</c:v>
                </c:pt>
                <c:pt idx="2">
                  <c:v>5839683</c:v>
                </c:pt>
              </c:numCache>
            </c:numRef>
          </c:val>
          <c:extLst>
            <c:ext xmlns:c16="http://schemas.microsoft.com/office/drawing/2014/chart" uri="{C3380CC4-5D6E-409C-BE32-E72D297353CC}">
              <c16:uniqueId val="{00000000-A05A-4F96-A162-5E8531AADEFB}"/>
            </c:ext>
          </c:extLst>
        </c:ser>
        <c:ser>
          <c:idx val="1"/>
          <c:order val="1"/>
          <c:tx>
            <c:strRef>
              <c:f>Данные!$A$19</c:f>
              <c:strCache>
                <c:ptCount val="1"/>
                <c:pt idx="0">
                  <c:v>Уральский федеральный округ</c:v>
                </c:pt>
              </c:strCache>
            </c:strRef>
          </c:tx>
          <c:spPr>
            <a:solidFill>
              <a:schemeClr val="accent2"/>
            </a:solidFill>
            <a:ln>
              <a:noFill/>
            </a:ln>
            <a:effectLst/>
          </c:spPr>
          <c:invertIfNegative val="0"/>
          <c:cat>
            <c:numRef>
              <c:f>Данные!$B$2:$D$2</c:f>
              <c:numCache>
                <c:formatCode>General</c:formatCode>
                <c:ptCount val="3"/>
                <c:pt idx="0">
                  <c:v>2017</c:v>
                </c:pt>
                <c:pt idx="1">
                  <c:v>2018</c:v>
                </c:pt>
                <c:pt idx="2">
                  <c:v>2019</c:v>
                </c:pt>
              </c:numCache>
            </c:numRef>
          </c:cat>
          <c:val>
            <c:numRef>
              <c:f>Данные!$K$19:$M$19</c:f>
              <c:numCache>
                <c:formatCode>General</c:formatCode>
                <c:ptCount val="3"/>
                <c:pt idx="0">
                  <c:v>2555718</c:v>
                </c:pt>
                <c:pt idx="1">
                  <c:v>2706559</c:v>
                </c:pt>
                <c:pt idx="2">
                  <c:v>2849231</c:v>
                </c:pt>
              </c:numCache>
            </c:numRef>
          </c:val>
          <c:extLst>
            <c:ext xmlns:c16="http://schemas.microsoft.com/office/drawing/2014/chart" uri="{C3380CC4-5D6E-409C-BE32-E72D297353CC}">
              <c16:uniqueId val="{00000001-A05A-4F96-A162-5E8531AADEFB}"/>
            </c:ext>
          </c:extLst>
        </c:ser>
        <c:dLbls>
          <c:showLegendKey val="0"/>
          <c:showVal val="0"/>
          <c:showCatName val="0"/>
          <c:showSerName val="0"/>
          <c:showPercent val="0"/>
          <c:showBubbleSize val="0"/>
        </c:dLbls>
        <c:gapWidth val="219"/>
        <c:overlap val="-27"/>
        <c:axId val="91042176"/>
        <c:axId val="91043712"/>
      </c:barChart>
      <c:dateAx>
        <c:axId val="91042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1043712"/>
        <c:crosses val="autoZero"/>
        <c:auto val="0"/>
        <c:lblOffset val="100"/>
        <c:baseTimeUnit val="days"/>
      </c:dateAx>
      <c:valAx>
        <c:axId val="91043712"/>
        <c:scaling>
          <c:orientation val="minMax"/>
          <c:min val="200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1042176"/>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45109136898939"/>
          <c:y val="0.19602652010686786"/>
          <c:w val="0.73618265029179009"/>
          <c:h val="0.65137738920650412"/>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160-446D-BE75-DD55E984740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160-446D-BE75-DD55E984740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160-446D-BE75-DD55E9847409}"/>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160-446D-BE75-DD55E9847409}"/>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160-446D-BE75-DD55E984740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9160-446D-BE75-DD55E9847409}"/>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9160-446D-BE75-DD55E9847409}"/>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9160-446D-BE75-DD55E9847409}"/>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9160-446D-BE75-DD55E9847409}"/>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9160-446D-BE75-DD55E9847409}"/>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9160-446D-BE75-DD55E9847409}"/>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9160-446D-BE75-DD55E9847409}"/>
              </c:ext>
            </c:extLst>
          </c:dPt>
          <c:dPt>
            <c:idx val="12"/>
            <c:bubble3D val="0"/>
            <c:spPr>
              <a:solidFill>
                <a:schemeClr val="accent1">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9-9160-446D-BE75-DD55E9847409}"/>
              </c:ext>
            </c:extLst>
          </c:dPt>
          <c:dPt>
            <c:idx val="13"/>
            <c:bubble3D val="0"/>
            <c:spPr>
              <a:solidFill>
                <a:schemeClr val="accent2">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B-9160-446D-BE75-DD55E9847409}"/>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1-9160-446D-BE75-DD55E9847409}"/>
                </c:ext>
              </c:extLst>
            </c:dLbl>
            <c:dLbl>
              <c:idx val="1"/>
              <c:layout>
                <c:manualLayout>
                  <c:x val="3.8560412872109394E-2"/>
                  <c:y val="-3.445575567736883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160-446D-BE75-DD55E9847409}"/>
                </c:ext>
              </c:extLst>
            </c:dLbl>
            <c:dLbl>
              <c:idx val="2"/>
              <c:layout>
                <c:manualLayout>
                  <c:x val="4.6272495446531309E-2"/>
                  <c:y val="8.457321848081440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160-446D-BE75-DD55E9847409}"/>
                </c:ext>
              </c:extLst>
            </c:dLbl>
            <c:dLbl>
              <c:idx val="3"/>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7-9160-446D-BE75-DD55E9847409}"/>
                </c:ext>
              </c:extLst>
            </c:dLbl>
            <c:dLbl>
              <c:idx val="4"/>
              <c:layout>
                <c:manualLayout>
                  <c:x val="0.11366976972072514"/>
                  <c:y val="-3.5254715318173823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160-446D-BE75-DD55E9847409}"/>
                </c:ext>
              </c:extLst>
            </c:dLbl>
            <c:dLbl>
              <c:idx val="5"/>
              <c:layout>
                <c:manualLayout>
                  <c:x val="6.0754532092111728E-2"/>
                  <c:y val="6.345848757271271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160-446D-BE75-DD55E9847409}"/>
                </c:ext>
              </c:extLst>
            </c:dLbl>
            <c:dLbl>
              <c:idx val="6"/>
              <c:layout>
                <c:manualLayout>
                  <c:x val="-7.0553650171484669E-2"/>
                  <c:y val="3.525471531817368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9160-446D-BE75-DD55E9847409}"/>
                </c:ext>
              </c:extLst>
            </c:dLbl>
            <c:dLbl>
              <c:idx val="7"/>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F-9160-446D-BE75-DD55E9847409}"/>
                </c:ext>
              </c:extLst>
            </c:dLbl>
            <c:dLbl>
              <c:idx val="8"/>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11-9160-446D-BE75-DD55E9847409}"/>
                </c:ext>
              </c:extLst>
            </c:dLbl>
            <c:dLbl>
              <c:idx val="9"/>
              <c:layout>
                <c:manualLayout>
                  <c:x val="-4.6781298344566326E-2"/>
                  <c:y val="1.41271473799778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9160-446D-BE75-DD55E9847409}"/>
                </c:ext>
              </c:extLst>
            </c:dLbl>
            <c:dLbl>
              <c:idx val="1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15-9160-446D-BE75-DD55E9847409}"/>
                </c:ext>
              </c:extLst>
            </c:dLbl>
            <c:dLbl>
              <c:idx val="11"/>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17-9160-446D-BE75-DD55E9847409}"/>
                </c:ext>
              </c:extLst>
            </c:dLbl>
            <c:dLbl>
              <c:idx val="12"/>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80000"/>
                          <a:lumOff val="20000"/>
                        </a:schemeClr>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19-9160-446D-BE75-DD55E9847409}"/>
                </c:ext>
              </c:extLst>
            </c:dLbl>
            <c:dLbl>
              <c:idx val="13"/>
              <c:layout>
                <c:manualLayout>
                  <c:x val="8.1748075288872221E-2"/>
                  <c:y val="-1.879404855129210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80000"/>
                          <a:lumOff val="2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B-9160-446D-BE75-DD55E9847409}"/>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Данные!$A$4:$A$17</c:f>
              <c:strCache>
                <c:ptCount val="14"/>
                <c:pt idx="0">
                  <c:v>Республика Башкортостан</c:v>
                </c:pt>
                <c:pt idx="1">
                  <c:v>Республика Марий Эл</c:v>
                </c:pt>
                <c:pt idx="2">
                  <c:v>Республика Мордовия</c:v>
                </c:pt>
                <c:pt idx="3">
                  <c:v>Республика Татарстан</c:v>
                </c:pt>
                <c:pt idx="4">
                  <c:v>Удмуртская Республика</c:v>
                </c:pt>
                <c:pt idx="5">
                  <c:v>Чувашская Республика</c:v>
                </c:pt>
                <c:pt idx="6">
                  <c:v>Пермский край</c:v>
                </c:pt>
                <c:pt idx="7">
                  <c:v>Кировская область</c:v>
                </c:pt>
                <c:pt idx="8">
                  <c:v>Нижегородская область</c:v>
                </c:pt>
                <c:pt idx="9">
                  <c:v>Оренбургская область</c:v>
                </c:pt>
                <c:pt idx="10">
                  <c:v>Пензенская область</c:v>
                </c:pt>
                <c:pt idx="11">
                  <c:v>Самарская область</c:v>
                </c:pt>
                <c:pt idx="12">
                  <c:v>Саратовская область</c:v>
                </c:pt>
                <c:pt idx="13">
                  <c:v>Ульяновская область</c:v>
                </c:pt>
              </c:strCache>
            </c:strRef>
          </c:cat>
          <c:val>
            <c:numRef>
              <c:f>Данные!$M$4:$M$17</c:f>
              <c:numCache>
                <c:formatCode>General</c:formatCode>
                <c:ptCount val="14"/>
                <c:pt idx="0">
                  <c:v>931529</c:v>
                </c:pt>
                <c:pt idx="1">
                  <c:v>90762</c:v>
                </c:pt>
                <c:pt idx="2">
                  <c:v>97737</c:v>
                </c:pt>
                <c:pt idx="3">
                  <c:v>952690</c:v>
                </c:pt>
                <c:pt idx="4">
                  <c:v>242990</c:v>
                </c:pt>
                <c:pt idx="5">
                  <c:v>166358</c:v>
                </c:pt>
                <c:pt idx="6">
                  <c:v>564030</c:v>
                </c:pt>
                <c:pt idx="7">
                  <c:v>204497</c:v>
                </c:pt>
                <c:pt idx="8">
                  <c:v>780708</c:v>
                </c:pt>
                <c:pt idx="9">
                  <c:v>327693</c:v>
                </c:pt>
                <c:pt idx="10">
                  <c:v>217574</c:v>
                </c:pt>
                <c:pt idx="11">
                  <c:v>687517</c:v>
                </c:pt>
                <c:pt idx="12">
                  <c:v>376901</c:v>
                </c:pt>
                <c:pt idx="13">
                  <c:v>198699</c:v>
                </c:pt>
              </c:numCache>
            </c:numRef>
          </c:val>
          <c:extLst>
            <c:ext xmlns:c16="http://schemas.microsoft.com/office/drawing/2014/chart" uri="{C3380CC4-5D6E-409C-BE32-E72D297353CC}">
              <c16:uniqueId val="{0000001C-9160-446D-BE75-DD55E9847409}"/>
            </c:ext>
          </c:extLst>
        </c:ser>
        <c:dLbls>
          <c:showLegendKey val="0"/>
          <c:showVal val="0"/>
          <c:showCatName val="1"/>
          <c:showSerName val="0"/>
          <c:showPercent val="0"/>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BA2B-4584-9780-41D21124E3B4}"/>
              </c:ext>
            </c:extLst>
          </c:dPt>
          <c:dPt>
            <c:idx val="1"/>
            <c:bubble3D val="0"/>
            <c:spPr>
              <a:solidFill>
                <a:srgbClr val="FF0000"/>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BA2B-4584-9780-41D21124E3B4}"/>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BA2B-4584-9780-41D21124E3B4}"/>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BA2B-4584-9780-41D21124E3B4}"/>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BA2B-4584-9780-41D21124E3B4}"/>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BA2B-4584-9780-41D21124E3B4}"/>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BA2B-4584-9780-41D21124E3B4}"/>
              </c:ext>
            </c:extLst>
          </c:dPt>
          <c:dLbls>
            <c:dLbl>
              <c:idx val="0"/>
              <c:layout>
                <c:manualLayout>
                  <c:x val="6.2915598489010557E-2"/>
                  <c:y val="-2.9225521382150845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A2B-4584-9780-41D21124E3B4}"/>
                </c:ext>
              </c:extLst>
            </c:dLbl>
            <c:dLbl>
              <c:idx val="1"/>
              <c:layout>
                <c:manualLayout>
                  <c:x val="6.2915598489010557E-2"/>
                  <c:y val="2.9225521382150845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A2B-4584-9780-41D21124E3B4}"/>
                </c:ext>
              </c:extLst>
            </c:dLbl>
            <c:dLbl>
              <c:idx val="2"/>
              <c:layout>
                <c:manualLayout>
                  <c:x val="9.6675187922138334E-2"/>
                  <c:y val="-4.968338634965668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A2B-4584-9780-41D21124E3B4}"/>
                </c:ext>
              </c:extLst>
            </c:dLbl>
            <c:dLbl>
              <c:idx val="3"/>
              <c:layout>
                <c:manualLayout>
                  <c:x val="-1.8414321508978763E-2"/>
                  <c:y val="2.9225521382150954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A2B-4584-9780-41D21124E3B4}"/>
                </c:ext>
              </c:extLst>
            </c:dLbl>
            <c:dLbl>
              <c:idx val="4"/>
              <c:layout>
                <c:manualLayout>
                  <c:x val="-6.138107169659579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A2B-4584-9780-41D21124E3B4}"/>
                </c:ext>
              </c:extLst>
            </c:dLbl>
            <c:dLbl>
              <c:idx val="5"/>
              <c:layout>
                <c:manualLayout>
                  <c:x val="-2.4552428678638338E-2"/>
                  <c:y val="-3.2148073520365951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BA2B-4584-9780-41D21124E3B4}"/>
                </c:ext>
              </c:extLst>
            </c:dLbl>
            <c:dLbl>
              <c:idx val="6"/>
              <c:layout>
                <c:manualLayout>
                  <c:x val="-4.6035803772446822E-2"/>
                  <c:y val="2.9225521382150845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BA2B-4584-9780-41D21124E3B4}"/>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Данные!$A$20:$A$26</c:f>
              <c:strCache>
                <c:ptCount val="7"/>
                <c:pt idx="0">
                  <c:v>Курганская область</c:v>
                </c:pt>
                <c:pt idx="1">
                  <c:v>Свердловская область</c:v>
                </c:pt>
                <c:pt idx="2">
                  <c:v>Тюменская область</c:v>
                </c:pt>
                <c:pt idx="3">
                  <c:v>Ханты-Мансийский автономный округ – Югра</c:v>
                </c:pt>
                <c:pt idx="4">
                  <c:v>Ямало-Ненецкий автономный округ</c:v>
                </c:pt>
                <c:pt idx="5">
                  <c:v>Тюменская область</c:v>
                </c:pt>
                <c:pt idx="6">
                  <c:v>Челябинская область</c:v>
                </c:pt>
              </c:strCache>
            </c:strRef>
          </c:cat>
          <c:val>
            <c:numRef>
              <c:f>Данные!$M$20:$M$26</c:f>
              <c:numCache>
                <c:formatCode>General</c:formatCode>
                <c:ptCount val="7"/>
                <c:pt idx="0">
                  <c:v>120321</c:v>
                </c:pt>
                <c:pt idx="1">
                  <c:v>1196947</c:v>
                </c:pt>
                <c:pt idx="2">
                  <c:v>981868</c:v>
                </c:pt>
                <c:pt idx="3">
                  <c:v>437522</c:v>
                </c:pt>
                <c:pt idx="4">
                  <c:v>142232</c:v>
                </c:pt>
                <c:pt idx="5">
                  <c:v>402114</c:v>
                </c:pt>
                <c:pt idx="6">
                  <c:v>550095</c:v>
                </c:pt>
              </c:numCache>
            </c:numRef>
          </c:val>
          <c:extLst>
            <c:ext xmlns:c16="http://schemas.microsoft.com/office/drawing/2014/chart" uri="{C3380CC4-5D6E-409C-BE32-E72D297353CC}">
              <c16:uniqueId val="{0000000E-BA2B-4584-9780-41D21124E3B4}"/>
            </c:ext>
          </c:extLst>
        </c:ser>
        <c:dLbls>
          <c:showLegendKey val="0"/>
          <c:showVal val="0"/>
          <c:showCatName val="1"/>
          <c:showSerName val="0"/>
          <c:showPercent val="0"/>
          <c:showBubbleSize val="0"/>
          <c:showLeaderLines val="1"/>
        </c:dLbls>
        <c:firstSliceAng val="0"/>
      </c:pie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 и сортировка'!$B$2</c:f>
              <c:strCache>
                <c:ptCount val="1"/>
                <c:pt idx="0">
                  <c:v>нефти (включая газовый конденсат), млн. т</c:v>
                </c:pt>
              </c:strCache>
            </c:strRef>
          </c:tx>
          <c:spPr>
            <a:ln w="28575" cap="rnd">
              <a:solidFill>
                <a:schemeClr val="accent1"/>
              </a:solidFill>
              <a:round/>
            </a:ln>
            <a:effectLst/>
          </c:spPr>
          <c:marker>
            <c:symbol val="none"/>
          </c:marker>
          <c:cat>
            <c:strRef>
              <c:f>'Анализ и сортировка'!$A$3:$A$6</c:f>
              <c:strCache>
                <c:ptCount val="4"/>
                <c:pt idx="0">
                  <c:v>БРИКС</c:v>
                </c:pt>
                <c:pt idx="1">
                  <c:v>Россия</c:v>
                </c:pt>
                <c:pt idx="2">
                  <c:v>Страны СНГ</c:v>
                </c:pt>
                <c:pt idx="3">
                  <c:v>ЕС</c:v>
                </c:pt>
              </c:strCache>
            </c:strRef>
          </c:cat>
          <c:val>
            <c:numRef>
              <c:f>'Анализ и сортировка'!$B$3:$B$6</c:f>
              <c:numCache>
                <c:formatCode>0.00</c:formatCode>
                <c:ptCount val="4"/>
                <c:pt idx="0">
                  <c:v>923.9</c:v>
                </c:pt>
                <c:pt idx="1">
                  <c:v>561</c:v>
                </c:pt>
                <c:pt idx="2">
                  <c:v>135.22</c:v>
                </c:pt>
                <c:pt idx="3">
                  <c:v>67.02</c:v>
                </c:pt>
              </c:numCache>
            </c:numRef>
          </c:val>
          <c:smooth val="0"/>
          <c:extLst>
            <c:ext xmlns:c16="http://schemas.microsoft.com/office/drawing/2014/chart" uri="{C3380CC4-5D6E-409C-BE32-E72D297353CC}">
              <c16:uniqueId val="{00000000-F669-48CC-BBC0-F4AA4FCF9FFF}"/>
            </c:ext>
          </c:extLst>
        </c:ser>
        <c:ser>
          <c:idx val="1"/>
          <c:order val="1"/>
          <c:tx>
            <c:strRef>
              <c:f>'Анализ и сортировка'!$C$2</c:f>
              <c:strCache>
                <c:ptCount val="1"/>
                <c:pt idx="0">
                  <c:v>газа (естественного), млрд. м3</c:v>
                </c:pt>
              </c:strCache>
            </c:strRef>
          </c:tx>
          <c:spPr>
            <a:ln w="28575" cap="rnd">
              <a:solidFill>
                <a:schemeClr val="accent2"/>
              </a:solidFill>
              <a:round/>
            </a:ln>
            <a:effectLst/>
          </c:spPr>
          <c:marker>
            <c:symbol val="none"/>
          </c:marker>
          <c:cat>
            <c:strRef>
              <c:f>'Анализ и сортировка'!$A$3:$A$6</c:f>
              <c:strCache>
                <c:ptCount val="4"/>
                <c:pt idx="0">
                  <c:v>БРИКС</c:v>
                </c:pt>
                <c:pt idx="1">
                  <c:v>Россия</c:v>
                </c:pt>
                <c:pt idx="2">
                  <c:v>Страны СНГ</c:v>
                </c:pt>
                <c:pt idx="3">
                  <c:v>ЕС</c:v>
                </c:pt>
              </c:strCache>
            </c:strRef>
          </c:cat>
          <c:val>
            <c:numRef>
              <c:f>'Анализ и сортировка'!$C$3:$C$6</c:f>
              <c:numCache>
                <c:formatCode>0.00</c:formatCode>
                <c:ptCount val="4"/>
                <c:pt idx="0">
                  <c:v>1101.9000000000001</c:v>
                </c:pt>
                <c:pt idx="1">
                  <c:v>739</c:v>
                </c:pt>
                <c:pt idx="2">
                  <c:v>162.41999999999999</c:v>
                </c:pt>
                <c:pt idx="3">
                  <c:v>71.81</c:v>
                </c:pt>
              </c:numCache>
            </c:numRef>
          </c:val>
          <c:smooth val="0"/>
          <c:extLst>
            <c:ext xmlns:c16="http://schemas.microsoft.com/office/drawing/2014/chart" uri="{C3380CC4-5D6E-409C-BE32-E72D297353CC}">
              <c16:uniqueId val="{00000001-F669-48CC-BBC0-F4AA4FCF9FFF}"/>
            </c:ext>
          </c:extLst>
        </c:ser>
        <c:ser>
          <c:idx val="2"/>
          <c:order val="2"/>
          <c:tx>
            <c:strRef>
              <c:f>'Анализ и сортировка'!$D$2</c:f>
              <c:strCache>
                <c:ptCount val="1"/>
                <c:pt idx="0">
                  <c:v>угля, млн. т</c:v>
                </c:pt>
              </c:strCache>
            </c:strRef>
          </c:tx>
          <c:spPr>
            <a:ln w="28575" cap="rnd">
              <a:solidFill>
                <a:schemeClr val="accent3"/>
              </a:solidFill>
              <a:round/>
            </a:ln>
            <a:effectLst/>
          </c:spPr>
          <c:marker>
            <c:symbol val="none"/>
          </c:marker>
          <c:cat>
            <c:strRef>
              <c:f>'Анализ и сортировка'!$A$3:$A$6</c:f>
              <c:strCache>
                <c:ptCount val="4"/>
                <c:pt idx="0">
                  <c:v>БРИКС</c:v>
                </c:pt>
                <c:pt idx="1">
                  <c:v>Россия</c:v>
                </c:pt>
                <c:pt idx="2">
                  <c:v>Страны СНГ</c:v>
                </c:pt>
                <c:pt idx="3">
                  <c:v>ЕС</c:v>
                </c:pt>
              </c:strCache>
            </c:strRef>
          </c:cat>
          <c:val>
            <c:numRef>
              <c:f>'Анализ и сортировка'!$D$3:$D$6</c:f>
              <c:numCache>
                <c:formatCode>0.00</c:formatCode>
                <c:ptCount val="4"/>
                <c:pt idx="0">
                  <c:v>801.9</c:v>
                </c:pt>
                <c:pt idx="1">
                  <c:v>439</c:v>
                </c:pt>
                <c:pt idx="2">
                  <c:v>154.30000000000001</c:v>
                </c:pt>
                <c:pt idx="3">
                  <c:v>356.7</c:v>
                </c:pt>
              </c:numCache>
            </c:numRef>
          </c:val>
          <c:smooth val="0"/>
          <c:extLst>
            <c:ext xmlns:c16="http://schemas.microsoft.com/office/drawing/2014/chart" uri="{C3380CC4-5D6E-409C-BE32-E72D297353CC}">
              <c16:uniqueId val="{00000002-F669-48CC-BBC0-F4AA4FCF9FFF}"/>
            </c:ext>
          </c:extLst>
        </c:ser>
        <c:dLbls>
          <c:showLegendKey val="0"/>
          <c:showVal val="0"/>
          <c:showCatName val="0"/>
          <c:showSerName val="0"/>
          <c:showPercent val="0"/>
          <c:showBubbleSize val="0"/>
        </c:dLbls>
        <c:smooth val="0"/>
        <c:axId val="590121039"/>
        <c:axId val="590117295"/>
      </c:lineChart>
      <c:catAx>
        <c:axId val="5901210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90117295"/>
        <c:crosses val="autoZero"/>
        <c:auto val="1"/>
        <c:lblAlgn val="ctr"/>
        <c:lblOffset val="100"/>
        <c:noMultiLvlLbl val="0"/>
      </c:catAx>
      <c:valAx>
        <c:axId val="590117295"/>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9012103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9</Pages>
  <Words>1868</Words>
  <Characters>10651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Швакова Екатерина</dc:creator>
  <cp:keywords/>
  <dc:description/>
  <cp:lastModifiedBy>Швакова Екатерина</cp:lastModifiedBy>
  <cp:revision>14</cp:revision>
  <dcterms:created xsi:type="dcterms:W3CDTF">2021-04-24T06:09:00Z</dcterms:created>
  <dcterms:modified xsi:type="dcterms:W3CDTF">2021-05-03T07:44:00Z</dcterms:modified>
</cp:coreProperties>
</file>