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6A" w:rsidRPr="0030796A" w:rsidRDefault="0030796A" w:rsidP="0030796A">
      <w:pPr>
        <w:rPr>
          <w:rFonts w:ascii="Times New Roman" w:hAnsi="Times New Roman" w:cs="Times New Roman"/>
          <w:b/>
          <w:sz w:val="28"/>
          <w:szCs w:val="28"/>
        </w:rPr>
      </w:pPr>
      <w:r w:rsidRPr="0030796A">
        <w:rPr>
          <w:b/>
        </w:rPr>
        <w:t xml:space="preserve">1. </w:t>
      </w:r>
      <w:r w:rsidRPr="0030796A">
        <w:rPr>
          <w:rFonts w:ascii="Times New Roman" w:hAnsi="Times New Roman" w:cs="Times New Roman"/>
          <w:b/>
          <w:sz w:val="28"/>
          <w:szCs w:val="28"/>
        </w:rPr>
        <w:t>Каковы порядок и методы исследования нервной системы?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Нервной системе принадлежит ведущая функция в жизнедеятельности организма. В клинической практике ввиду несовершенства методов исследования, а также из-за особенностей организма животного могут иметь значение только резко выраженные изменения. Терапия нервных расстройств должна быть направлена как на нормализацию деятельности изменённых нервных структур, так и на устранение этиологического фактора.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Нервную систему исследуют по такому плану: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· 1) поведение животного;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· 2) череп и позвоночник;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· 3) органы чувств;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· 4) кожная чувствительность;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· 5) двигательная сфера;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· 6) рефлекторная деятельность;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· 7) вегетативный отдел.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Среди методов исследования широко используют общие методы (осмотр, пальпацию и перкуссию), часто прибегают к методике рефлексов и применению фармакологических проб. При подозрении на поражение черепа и позвоночного столба прибегают к рентгенологическому исследованию (рентгенография, рентгеноскопия). Значительно реже проводят анализ спинномозговой жидкости (ликвора), электроэнцефалографию, радиотелеметрические исследования.</w:t>
      </w:r>
    </w:p>
    <w:p w:rsidR="0030796A" w:rsidRPr="0030796A" w:rsidRDefault="0030796A" w:rsidP="0030796A">
      <w:pPr>
        <w:rPr>
          <w:rFonts w:ascii="Times New Roman" w:hAnsi="Times New Roman" w:cs="Times New Roman"/>
          <w:b/>
          <w:sz w:val="28"/>
          <w:szCs w:val="28"/>
        </w:rPr>
      </w:pPr>
      <w:r w:rsidRPr="0030796A">
        <w:rPr>
          <w:rFonts w:ascii="Times New Roman" w:hAnsi="Times New Roman" w:cs="Times New Roman"/>
          <w:b/>
          <w:sz w:val="28"/>
          <w:szCs w:val="28"/>
        </w:rPr>
        <w:t>2. Как проводится исследование поведенческих реакций, черепа и позвоночника?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Наблюдение за поведением животного. Обращают внимание на реакцию животного, вызванную приближением человека (спокойная или агрессивная); воздействием внешних раздражителей: оклик, резкий свет, шумы, дача корма и др.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Расстройство деятельности коры больших полушарий мозга отражается на поведении животного, что проявляется угнетением или возбуждением различной степени.</w:t>
      </w:r>
    </w:p>
    <w:p w:rsid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Угнетение. Различают четыре степени угнетения — апатию, ступор, сопор и кому.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lastRenderedPageBreak/>
        <w:t>Апатия (вялость) проявляется малоподвижностью, усталым взглядом, однако фиксация животного для проведения исследования может вызвать у него реакцию, близкую к обычной.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Ступор (сонливость) проявляется слабой и замедленной реакцией на внешние раздражители. Животное лежит, глаза полузакрыты или закрыты; в положении животного стоя голова у него опущена.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Сопор (сопорозное состояние, спячка) — глубокий сон; в отличие от ступора граничит с потерей сознания. Животное не реагирует на обычное раздражение кожи, слизистых оболочек, век; его можно вывести из состояния сопора на короткое время действием сильных раздражителей (нашатырный спирт, холодная вода и т.п.).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Кома — это высшая степень патологического торможения центральной нервной системы, проявляющаяся потерей сознания, отсутствием рефлексов, нарушением регуляции жизненно важных функций организма. При коме сохранены лишь вегетативные функции (обмен веществ, дыхание, сердцебиение и др.), однако они ослаблены и нарушены. Вывести животное из такого состояния обычными раздражителями не удается.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Кратковременную утрату реакции на внешние раздражители называют обмороком.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Различной степени расстройства поведения животных наблюдают при многих лихорадочных, инфекционных заболеваниях, гастритах, гепатитах, отравлениях ядовитыми растениями, заболеваниях головного мозга. Сопорозное и коматозное состояние указывает на запредельные торможения коры больших полушарий при контузиях, ранениях, инсультах головного мозга, энцефалитах, менингитах, уремии, родильном парезе у коров и др.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Возбуждение. Указанное расстройство сопровождается припадками буйства и стремлением к движению; может проявляться вынужденными движениями (манежное, по часовой стрелке, вперед, назад и т.п.). При бешенстве животные часто безудержно бегут вперед.</w:t>
      </w:r>
    </w:p>
    <w:p w:rsid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Исследование черепа. Осмотром устанавливают изменения формы костей черепа: выпячивания, новообразования и травматические повреждения. Пальпацией черепа определяют его чувствительность, температуру, целостность и податливость костных пластинок при их истончении. Чувствительность повышается при травмах, опухолях мозга, эхинококкозе и ценурозе (у овец). Повышается местная температура в области черепа при менингите, солнечном и тепловом ударе, гиперемии мозга. При рахите и тяжелых формах остеомаляции костные пластинки мягкие и легко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96A">
        <w:rPr>
          <w:rFonts w:ascii="Times New Roman" w:hAnsi="Times New Roman" w:cs="Times New Roman"/>
          <w:sz w:val="28"/>
          <w:szCs w:val="28"/>
        </w:rPr>
        <w:t>прогибаются.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lastRenderedPageBreak/>
        <w:t>У крупных животных череп перкутируют обушком перкуссионного молоточка, сравнивая при этом симметричные участки.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У мелких животных перкутируют кончиком пальца. Резкое притупление звука отмечают при наличии опухолей,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ценурозных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и эхинококковых пузырей, в случаях кровоизлияний в мозг и при водянке желудочков мозга.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Исследование позвоночного столба. Осмотром определяют различного рода искривления: вверх (горбатость, кифоз), вниз (провислая спина, лордоз), в боковом направлении (сколиоз). Кифоз чаще наблюдают у крупных животных при воспалении спинного мозга и его оболочек, у мелких — при парезах и параличах конечностей, а также при болях в брюшной полости. Лордоз встречается при остеодистрофии и у старых животных. Сколиоз бывает врожденным и приобретенным. Последний обнаруживают при односторонних, сильно болезненных поражениях костей позвоночника, мягких тканей и спинного мозга.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Пальпировать позвоночный столб лучше тремя пальцами (большим, указательным и средним) правой руки, начиная от шейных позвонков и заканчивая позвонками корня хвоста. При этом обращают внимание на болевую реакцию животного, изменение местной температуры в области повреждения и деформацию позвонков. Разлитая боль характерна для воспаления оболочек мозга.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Перкутируют позвоночный столб инструментальным методом: наносят перкуссионным молоточком удары средней силы вдоль позвонков, обращая внимание при этом на болевую реакцию животного и механическую возбудимость мышц.</w:t>
      </w:r>
    </w:p>
    <w:p w:rsidR="0030796A" w:rsidRPr="0030796A" w:rsidRDefault="0030796A" w:rsidP="0030796A">
      <w:pPr>
        <w:rPr>
          <w:rFonts w:ascii="Times New Roman" w:hAnsi="Times New Roman" w:cs="Times New Roman"/>
          <w:b/>
          <w:sz w:val="28"/>
          <w:szCs w:val="28"/>
        </w:rPr>
      </w:pPr>
      <w:r w:rsidRPr="0030796A">
        <w:rPr>
          <w:rFonts w:ascii="Times New Roman" w:hAnsi="Times New Roman" w:cs="Times New Roman"/>
          <w:b/>
          <w:sz w:val="28"/>
          <w:szCs w:val="28"/>
        </w:rPr>
        <w:t>3. Каковы порядок и методы исследования анализаторов?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Исследование органов чувств (анализаторов). Определяют состояние органов зрения, слуха, обоняния и вкуса.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Исследование органов зрения. Осмотром определяют состояние век, конъюнктивы, глазного яблока — его величину, положение, подвижность, обращают внимание на прозрачность роговицы и сред глаза, состояние зрачка, сетчатки и соска зрительного нерва.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Начинают с осмотра, желательно при искусственном освещении, применяют также пальпацию, инструментальные методы — офтальмоскопию, УЗИ.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По выражению глаз животного можно судить о его нраве, темпераменте, а также о функциональном состоянии головного мозга. Здоровые животные постоянно наблюдают за окружающими предметами, движением людей или </w:t>
      </w:r>
      <w:r w:rsidRPr="0030796A">
        <w:rPr>
          <w:rFonts w:ascii="Times New Roman" w:hAnsi="Times New Roman" w:cs="Times New Roman"/>
          <w:sz w:val="28"/>
          <w:szCs w:val="28"/>
        </w:rPr>
        <w:lastRenderedPageBreak/>
        <w:t>других животных. При потере зрения животные высоко держат голову, спотыкаются при движении или высоко поднимают грудные конечности.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Иногда отмечают необычную игру ушами (поскольку у слепых животных отсутствие зрение в какой-то мере компенсируется слухом).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Реакцию зрачка на световой раздражитель определяют, закрыв исследуемый глаз рукой на 2—3 мин. При этом у здоровых животных зрачок расширяется. Затем глаз открывают, и зрачок быстро сужается до нормальных размеров. Отсутствие зрачкового рефлекса свидетельствует о разрыве рефлекторной дуги. Для офтальмоскопии глаза и определения зрачкового рефлекса кроме офтальмоскопа можно также пользоваться прибором конструкции И.П.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Шаптала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. Глазное дно исследуют офтальмоскопом или прибором для эндоскопии глаза.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Исследование органов слуха. Животному закрывают глаза и затем на небольшом расстоянии позади него создают привычные для него звуки: для лошадей пересыпают овес из одного ведра в другое, для жвачных ворошат сено и т.д. При сохраненном слухе животное реагирует на эти звуки, поворачивая голову, двигая ушами, подавая голос. При отсутствии реакции даже на более сильный звуковой раздражитель (оклик и др.) проверяют состояние наружного слухового прохода: нет ли серных пробок или клещей.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Исследование органов обоняния. Животному (до кормления) закрывают глаза и подносят к носовым отверстиям, не касаясь их, привычный и любимый корм. При сохраненном обонянии животные тянутся к корму, а при потере или резком его снижении не реагируют на знакомые запахи. Если нарушена проводимость соответствующих нервных аппаратов, то животные не реагируют даже на запах аммиака, хлора и других сильных раздражителей.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Исследование вкуса. Животному дают корма различного </w:t>
      </w:r>
      <w:proofErr w:type="gramStart"/>
      <w:r w:rsidRPr="0030796A">
        <w:rPr>
          <w:rFonts w:ascii="Times New Roman" w:hAnsi="Times New Roman" w:cs="Times New Roman"/>
          <w:sz w:val="28"/>
          <w:szCs w:val="28"/>
        </w:rPr>
        <w:t>качества например</w:t>
      </w:r>
      <w:proofErr w:type="gramEnd"/>
      <w:r w:rsidRPr="0030796A">
        <w:rPr>
          <w:rFonts w:ascii="Times New Roman" w:hAnsi="Times New Roman" w:cs="Times New Roman"/>
          <w:sz w:val="28"/>
          <w:szCs w:val="28"/>
        </w:rPr>
        <w:t xml:space="preserve"> хорошее и плохое сено. При сохраненном вкусе животное выбирает корм хорошего качества и не поедает плохой.</w:t>
      </w:r>
    </w:p>
    <w:p w:rsidR="0030796A" w:rsidRPr="0030796A" w:rsidRDefault="0030796A" w:rsidP="0030796A">
      <w:pPr>
        <w:rPr>
          <w:rFonts w:ascii="Times New Roman" w:hAnsi="Times New Roman" w:cs="Times New Roman"/>
          <w:b/>
          <w:sz w:val="28"/>
          <w:szCs w:val="28"/>
        </w:rPr>
      </w:pPr>
      <w:r w:rsidRPr="0030796A">
        <w:rPr>
          <w:rFonts w:ascii="Times New Roman" w:hAnsi="Times New Roman" w:cs="Times New Roman"/>
          <w:b/>
          <w:sz w:val="28"/>
          <w:szCs w:val="28"/>
        </w:rPr>
        <w:t>4. Назовите методы исследования вегетативной системы и рефлексов.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Поверхностные рефлексы. К исследуемым в практике поверхностным рефлексам относят рефлексы кожи и слизистых оболочек.</w:t>
      </w:r>
    </w:p>
    <w:p w:rsid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Рефлексы кожи могут вызываться механическими, химическими, тепловыми раздражениями. Наиболее приемлемым в клинике считают раздражение при проведении рукояткой перкуссионного молоточка или иглой по коже в рефлексогенной области.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lastRenderedPageBreak/>
        <w:t>К рефлексам кожи относят рефлекс холки, брюшной рефлекс, рефле</w:t>
      </w:r>
      <w:r>
        <w:rPr>
          <w:rFonts w:ascii="Times New Roman" w:hAnsi="Times New Roman" w:cs="Times New Roman"/>
          <w:sz w:val="28"/>
          <w:szCs w:val="28"/>
        </w:rPr>
        <w:t xml:space="preserve">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кремастера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копытной кости.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Рефлекс холки. Прикосновение к коже в области холки вызывает сокращение подкожной мышцы. Рефлекс хорошо выражен у лошади.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Брюшные рефлексы. Это сильное сокращение мышц брюшного пресса в ответ на прикосновение. Центром переднего брюшного рефлекса служат 7-й и 8-й сегменты; центр среднего соответствует 9-му и 10-му и заднего брюшного рефлекса — 11-му и 12-му грудным сегментам спинного мозга.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Рефлекс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кремастера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. Для него характерно поднимание семенника соответствующей стороны при раздражении кожи внутренней поверхности бедра.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Рефлекс копытной кости. Постукивание по копыту или давление на него вызывает сокращение мышц предплечья.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Рефлексы слизистых оболочек. К рефлексам слизистых оболочек относят рефлексы конъюнктивы,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корнеальный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, чихательный и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кашлевый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Рефлекс конъюнктивы заключается в смыкании век и слезотечении при прикосновении полоской бумаги к конъюнктиве.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Корнеальный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рефлекс — смыкание век и слезотечение при прикосновении к роговице.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Чихательный рефлекс — фырканье и чиханье в ответ на раздражение слизистой оболочки носа.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Кашлевый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рефлекс — появление кашля при сдавливании передних колец, трахеи. Рефлекс хорошо выражен у лошади.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Глубокие рефлексы. К ним относятся рефлексы сухожилий, мышц и надкостницы. Наибольшее клиническое значение имеют коленный и ахиллов рефлексы. Их исследуют при лежании животного и на приподнятой конечности.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Коленный рефлекс вызывают ударом молоточка или ребром ладони по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ligamentum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patellare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. Если рефлекс выражен, конечность сильно разгибается в коленном суставе. Центр рефлекса — в 3—4-м поясничных сегментах спинного мозга.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Ахиллов рефлекс возникает при ударе перкуссионным молоточком по ахиллову сухожилию. В ответ на удар следует слабое разгибание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заплюсневого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сустава при одновременном сгибании подошвы. Центр рефлекса находится в передней части крестцового отдела спинного мозга.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рефлексов. Рефлексы могут ослабевать, отсутствовать и повышаться. Диагностическая оценка изменений кожных рефлексов и рефлексов слизистых оболочек основана на </w:t>
      </w:r>
      <w:r>
        <w:rPr>
          <w:rFonts w:ascii="Times New Roman" w:hAnsi="Times New Roman" w:cs="Times New Roman"/>
          <w:sz w:val="28"/>
          <w:szCs w:val="28"/>
        </w:rPr>
        <w:t xml:space="preserve">участии в рефлекторном акте как </w:t>
      </w:r>
      <w:r w:rsidRPr="0030796A">
        <w:rPr>
          <w:rFonts w:ascii="Times New Roman" w:hAnsi="Times New Roman" w:cs="Times New Roman"/>
          <w:sz w:val="28"/>
          <w:szCs w:val="28"/>
        </w:rPr>
        <w:t xml:space="preserve">спинальных, так и </w:t>
      </w:r>
      <w:proofErr w:type="gramStart"/>
      <w:r w:rsidRPr="0030796A">
        <w:rPr>
          <w:rFonts w:ascii="Times New Roman" w:hAnsi="Times New Roman" w:cs="Times New Roman"/>
          <w:sz w:val="28"/>
          <w:szCs w:val="28"/>
        </w:rPr>
        <w:t>корковых путей</w:t>
      </w:r>
      <w:proofErr w:type="gramEnd"/>
      <w:r w:rsidRPr="0030796A">
        <w:rPr>
          <w:rFonts w:ascii="Times New Roman" w:hAnsi="Times New Roman" w:cs="Times New Roman"/>
          <w:sz w:val="28"/>
          <w:szCs w:val="28"/>
        </w:rPr>
        <w:t xml:space="preserve"> и центров. Ослабление или повышение этих рефлексов связано с поражением головного мозга, дорсальных и вентральных корешков, чувствительных и двигательных волокон периферических нервов. Утрата или ослабление рефлексов свойственны периферическим параличам. Повышение рефлексов, обычно тормозимых корни мозга, происходит при поражении центрального двигательного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неврона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. Изменения рефлексов слизистых оболочек зависят от состояния рефлекторной дуги: тройничного нерва, его ядра, ядра лицевого нерва и его волокон. Глубокие рефлексы регулируются сегментарно-рефлекторным аппаратом спинного мозга и тормозящими влияниями высших двигательных центров. Следовательно, понижение глубоких рефлексов означает поражение чувствительных элементов рефлекторной дуги, чаще на уровне корешков и спинного мозга. Отсутствие рефлексов указывает на повреждение периферического нерва. Повышение глубоких рефлексов возможно при ослаблении корковых тормозящих влияний. Кроме того, повышение рефлексов может быть следствием повышенной возбудимости коры головного мозга и рефлекторной дуги.</w:t>
      </w:r>
    </w:p>
    <w:p w:rsidR="0030796A" w:rsidRPr="0030796A" w:rsidRDefault="0030796A" w:rsidP="00307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96A">
        <w:rPr>
          <w:rFonts w:ascii="Times New Roman" w:hAnsi="Times New Roman" w:cs="Times New Roman"/>
          <w:sz w:val="24"/>
          <w:szCs w:val="24"/>
        </w:rPr>
        <w:t>ИССЛЕДОВАНИЕ ВЕГЕТАТИВНОЙ НЕРВНОЙ СИСТЕМЫ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Вегетативная нервная сист</w:t>
      </w:r>
      <w:r>
        <w:rPr>
          <w:rFonts w:ascii="Times New Roman" w:hAnsi="Times New Roman" w:cs="Times New Roman"/>
          <w:sz w:val="28"/>
          <w:szCs w:val="28"/>
        </w:rPr>
        <w:t xml:space="preserve">ема состоит из симпатического </w:t>
      </w:r>
      <w:r w:rsidRPr="0030796A">
        <w:rPr>
          <w:rFonts w:ascii="Times New Roman" w:hAnsi="Times New Roman" w:cs="Times New Roman"/>
          <w:sz w:val="28"/>
          <w:szCs w:val="28"/>
        </w:rPr>
        <w:t xml:space="preserve">парасимпатического отделов, имеющих узловой характер строения. Каждый из этих отделов посредством центральных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невронов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связан с ЦНС. Периферические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невроны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симпатического и парасимпатического отделов образуют ганглии и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интрамуральные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сплетения, а аксоны этих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невронов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разветвляются в мышечных волокнах и железистых клетках. Каждый внутренний орган иннервируется волокнами как симпатического, так и парасимпатического отдела.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Вегетативную нервную систему исследуют методом рефлексов и фармакологическими методами.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Методы рефлексов. Наиболее распространены рефлексы, основанные на учете изменений сердечного ритма.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Глазосердечный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рефлекс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Даньини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Ашнера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. Давление через веки на глазное яблоко (или оба глазных яблока) пальцами в течение 30 с вызывает брадикардию, а иногда экстрасистолию. Давление должно быть умеренным и не приводить к болевым ощущениям. Брадикардия наиболее отчетливо выражена через 30 с после начала пробы. Одновременно можно наблюдать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урежение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дыхания, замедление перистальтики </w:t>
      </w:r>
      <w:proofErr w:type="spellStart"/>
      <w:proofErr w:type="gramStart"/>
      <w:r w:rsidRPr="0030796A">
        <w:rPr>
          <w:rFonts w:ascii="Times New Roman" w:hAnsi="Times New Roman" w:cs="Times New Roman"/>
          <w:sz w:val="28"/>
          <w:szCs w:val="28"/>
        </w:rPr>
        <w:t>кишечника.Частоту</w:t>
      </w:r>
      <w:proofErr w:type="spellEnd"/>
      <w:proofErr w:type="gramEnd"/>
      <w:r w:rsidRPr="0030796A">
        <w:rPr>
          <w:rFonts w:ascii="Times New Roman" w:hAnsi="Times New Roman" w:cs="Times New Roman"/>
          <w:sz w:val="28"/>
          <w:szCs w:val="28"/>
        </w:rPr>
        <w:t xml:space="preserve"> сердечных </w:t>
      </w:r>
      <w:r w:rsidRPr="0030796A">
        <w:rPr>
          <w:rFonts w:ascii="Times New Roman" w:hAnsi="Times New Roman" w:cs="Times New Roman"/>
          <w:sz w:val="28"/>
          <w:szCs w:val="28"/>
        </w:rPr>
        <w:lastRenderedPageBreak/>
        <w:t xml:space="preserve">сокращений подсчитывают каждые 5 с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выведением среднего результата. При нормальном рефлексе пульс замедлен не более чем на 1/4 часть исходной величины. Резкое замедление пульса (на 1/3, 1/2) расценивают как повышенную возбудимо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Ускорение сердечной </w:t>
      </w:r>
      <w:r w:rsidRPr="0030796A">
        <w:rPr>
          <w:rFonts w:ascii="Times New Roman" w:hAnsi="Times New Roman" w:cs="Times New Roman"/>
          <w:sz w:val="28"/>
          <w:szCs w:val="28"/>
        </w:rPr>
        <w:t>деятельности считают извращением рефлекса и наблюдают при функциональных расстройствах вегетативной сферы.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Рефлекс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Шарабрина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. Наложение закрутки на верхнюю губу лошади вызывает брадикардию. Методика учета результатов пробы та же, что и в предыдущем случае.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Ушно-сердечный рефлекс. При наложении закрутки на ухо лошади наступает брадикардия. У собак рефлекс вызывают трением или покалыванием наружного слухового прохода. Оценка пробы та же, что и в предыдущем случае.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Фармакологические методы. Ряд фармакологических средств оказывает выраженное избирательное действие в области окончаний вегетативных нервов. Вещества, избирательно действующие в области окончаний блуждающего нерва, получили название холиномиметических. Эти вещества обладают свойствами ацетилхолина и при введении в организм со стороны органов, иннервируемых блуждающим нервом, оказывают эффект, очень близкий к эффекту естественного возбуждений этого нерва.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К числу веществ с выраженным холиномиметическим действием относят пилокарпин,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карбахолин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Группа адреномиметических веществ с преимущественным действием в области окончаний симпатических нервов включает адреналин, эфедрин и др. Такие вещества, как атропин, напротив, подавляют реакцию органов на нервные импульсы, идущие к этим органам по парасимпатической нервной системе.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Атропиноподоб-ным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действием обладают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платифиллин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скополамин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Использование холинергических и адренергических средств для оценки функционального состояния вегетативной нервной системы основано на следующих предпосылках.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При нормальном состоянии, например, функциональной возбудимости блуждающего нерва введение небольшой дозы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карба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-холина или пилокарпина вызовет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выраженное возбуждение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вагуса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(саливация, брадикардия, усиление перистальтики кишечника и т. д.). На повышенную функциональную возбудимость блуждающего нерва указывает резкое и сильное проявление таких же признаков на Введение той же небольшой дозы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карбахолина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. При понижении или отсутствии возбудимости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вагуса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796A">
        <w:rPr>
          <w:rFonts w:ascii="Times New Roman" w:hAnsi="Times New Roman" w:cs="Times New Roman"/>
          <w:sz w:val="28"/>
          <w:szCs w:val="28"/>
        </w:rPr>
        <w:t>аналогич-</w:t>
      </w:r>
      <w:r w:rsidRPr="0030796A">
        <w:rPr>
          <w:rFonts w:ascii="Times New Roman" w:hAnsi="Times New Roman" w:cs="Times New Roman"/>
          <w:sz w:val="28"/>
          <w:szCs w:val="28"/>
        </w:rPr>
        <w:lastRenderedPageBreak/>
        <w:t>ный</w:t>
      </w:r>
      <w:proofErr w:type="spellEnd"/>
      <w:proofErr w:type="gramEnd"/>
      <w:r w:rsidRPr="0030796A">
        <w:rPr>
          <w:rFonts w:ascii="Times New Roman" w:hAnsi="Times New Roman" w:cs="Times New Roman"/>
          <w:sz w:val="28"/>
          <w:szCs w:val="28"/>
        </w:rPr>
        <w:t xml:space="preserve"> эффект получают лишь при введении гораздо большей дозы. Методика фармакологических проб заключается в получении выраженной реакции на минимальную дозу препарата. Поэтому препараты вводят дробно, при наступлении клинических признаков действия дачу лекарственных средств прекращают.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Адреналиновая проба. Раствор адреналина (1 г/л) вводят подкожно в дозе 1 мл каждые 2—3 мин до заметного учащения пульса. Наряду с учащением пульса учащается дыхание, усиливаются сокращения сердца, повышается кровяное давление. При исследовании устанавливают минимальную эффективную дозу адреналина. У животных с повышенной возбудимостью симпатической системы введение минимальной дозы дает сильную реакцию. При сниженной возбудимости такая реакция возникает при увеличении дозы в 5 раз и более.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Пилокарпиновая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проба. Раствор пилокарпина (10 г/л) вводят подкожно в дозе 2 мл через каждые 2—3 мин до появления саливации. У здорового животного такая реакция наступает после первого введения. Появление саливации после трех введений и более указывает на повышенный тонус симпатической нервной системы.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Пилокарпиновую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пробу можно заменить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карба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-холиновой (раствор 1 г/л, доза 1—2 мл).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Атропиновая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проба. Действие атропина связано с блокированием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ацетилхолинового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эффекта при возбуждении окончаний блуждающего нерва. После подкожного введения 0,02—0,03 г атропина учащается пульс, расширяются зрачки, прекращается секреция слюны, развивается сухость слизистых оболочек рта, гортани, глотки. Действие атропина показательно при спазме кишечника у лошадей. Диагностическое значение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атропи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-новой пробы состоит в том, что спазм, вызванный перевозбуждением окончаний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вагуса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, быстро снимается атропином с сохранением перистальтики. При воспалениях кишечной стенки введение атропина вызывает прекращение перистальтики с развитием метеоризма.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Глазные, или зрачковые, пробы. Определяют состояние зрачка, его расширение или сужение. В конъюнктивальный мешок вводят 2—3 капли водных растворов атропина, адреналина и др.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Спинномозговая жидкость (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liguor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cerebrospinalis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), или ликвор, секретируется сосудистыми сплетениями ЦНС и циркулирует в специальных резервуарах, или цистернах. Ликвор циркулирует в цистернах в области основания мозга, омывает извилины головного мозга, выпуклую поверхность мозга, центральный канал и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подпаутинное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пространство спинного мозга.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В зависимости от нагрузки на нервную систему обновление ликвора может происходить до 10 раз в сутки. Состав ликвора отличается от состава крови, а </w:t>
      </w:r>
      <w:r w:rsidRPr="0030796A">
        <w:rPr>
          <w:rFonts w:ascii="Times New Roman" w:hAnsi="Times New Roman" w:cs="Times New Roman"/>
          <w:sz w:val="28"/>
          <w:szCs w:val="28"/>
        </w:rPr>
        <w:lastRenderedPageBreak/>
        <w:t>изменения в содержании ряда веществ (фосфор и др.) не зависят от их содержания в крови.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При заболевании ЦНС в ликворе накапливаются антитела. Из крови антитела и антитоксины в ликвор не проникают. В состав ликвора входят органические и неорганические вещества (ферменты, гормоны, микроэлементы).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Ликвор для исследования получают с помощью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субокципи-тальной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, цервикальной,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люмбальной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пункций или пункции мозговых желудочков. Лучшим способом считают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субокципитальный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прокол. У лошади при помощи такого прокола без вреда для животного можно извлечь до 50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ликвора.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Содержание различных веществ и состояние констант ликвора изменяются при патологии ЦНС, и нередко эти изменения характерны для определенных заболеваний.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Давление ликвора у животных колеблется в пределах 100— 200 мм вод. ст. Оно повышается при увеличении объема мозга (отек, новообразование), увеличении секреции ликвора и нарушении его оттока. Относительная плотность ликвора составляет 1,000—1,008, при воспалительных процессах она увеличивается. Повышенное содержание белка в ликворе находят при воспалительных процессах и венозном застое ЦНС. При дистрофических процессах содержание белка возрастает преимущественно за счет глобулинов.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Определенное диагностическое значение имеют также подсчет форменных элементов, исследование коллоидных реакций, определение сахара, хлоридов. Клиническое значение исследований ликвора особенно велико в ранней диагностике менингита. С этой целью используют реакцию Фридмана.</w:t>
      </w:r>
    </w:p>
    <w:p w:rsidR="0030796A" w:rsidRPr="0030796A" w:rsidRDefault="0030796A" w:rsidP="0030796A">
      <w:pPr>
        <w:rPr>
          <w:rFonts w:ascii="Times New Roman" w:hAnsi="Times New Roman" w:cs="Times New Roman"/>
          <w:b/>
          <w:sz w:val="28"/>
          <w:szCs w:val="28"/>
        </w:rPr>
      </w:pPr>
      <w:r w:rsidRPr="0030796A">
        <w:rPr>
          <w:rFonts w:ascii="Times New Roman" w:hAnsi="Times New Roman" w:cs="Times New Roman"/>
          <w:b/>
          <w:sz w:val="28"/>
          <w:szCs w:val="28"/>
        </w:rPr>
        <w:t>5. Перечислите основные синдромы патологии нервной системы.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Синдром поражения мозговых оболочек. Отмечают ригидность мышц шеи и затылка, потливость, гиперестезию кожи, малоподвижность глазных яблок, расширение зрачков. Повышены сухожильные рефлексы, а также чувствительность к звуковым и световым раздражениям. Возможны коматозное состояние, угасание рефлексов, параличи и парезы конечностей.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Синдром поражения головного мозга и его оболочек. Появляются возбуждение, стремление вперед, возможна агрессивность. Условные рефлексы исчезают. Возбуждение сменяется угнетением. Нарушаются сердечно-сосудистая и дыхательная деятельность. Возможны коматозное состояние, </w:t>
      </w:r>
      <w:proofErr w:type="spellStart"/>
      <w:proofErr w:type="gramStart"/>
      <w:r w:rsidRPr="0030796A">
        <w:rPr>
          <w:rFonts w:ascii="Times New Roman" w:hAnsi="Times New Roman" w:cs="Times New Roman"/>
          <w:sz w:val="28"/>
          <w:szCs w:val="28"/>
        </w:rPr>
        <w:t>рвота.При</w:t>
      </w:r>
      <w:proofErr w:type="spellEnd"/>
      <w:proofErr w:type="gramEnd"/>
      <w:r w:rsidRPr="0030796A">
        <w:rPr>
          <w:rFonts w:ascii="Times New Roman" w:hAnsi="Times New Roman" w:cs="Times New Roman"/>
          <w:sz w:val="28"/>
          <w:szCs w:val="28"/>
        </w:rPr>
        <w:t xml:space="preserve"> выпадении функций коры головного мозга исчезают </w:t>
      </w:r>
      <w:r w:rsidRPr="0030796A">
        <w:rPr>
          <w:rFonts w:ascii="Times New Roman" w:hAnsi="Times New Roman" w:cs="Times New Roman"/>
          <w:sz w:val="28"/>
          <w:szCs w:val="28"/>
        </w:rPr>
        <w:lastRenderedPageBreak/>
        <w:t xml:space="preserve">все реакции на слуховые, зрительные, обонятельные, вкусовые раздражения. Снижается чувствительность, развиваются апраксия или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диспраксия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(извращенное отношение к обычной обстановке; неумение правильно реагировать на знакомые предметы).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Очаговые симптомы при поражении головного мозга. Поражения отдельных участков головного мозга протекают с явлениями ограниченных двигательных и чувствительных расстройств, угасания или повышения рефлексов,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гиперкинезии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, нарушений слуха и зрения.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Поражения лобных долей. Характерны угнетение, атаксия, гиперкинезы. Иногда наблюдают парезы лицевого нерва, повышенную возбудимость.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Поражение височных долей. Отмечают атаксию, гемианестезию, гемиплегию.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Поражение затылочной доли. Характерны нарушение зрения, клонические судороги.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Поражение теменной доли. Выявляют расстройство чувствительности на всей противоположной стороне тела.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Поражение мозжечка. Для поражений червяка типична статическая атаксия, полушарий — динамическая атаксия.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Синдромы центральных параличей. Повреждение центрального двигательного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неврона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, локализованное в двигательной зоне коры головного мозга, клинически проявляется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моноплегией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. Возможны параличи отдельных мышц головы, параличи конечностей, гиперкинезы, нарушения чувствительности.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Поражение пирамидного двигательного пути в стволе мозга. Характерны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гемиплсгия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противоположной стороны и признаки поражения черепно-мозговых нервов на одноименной стороне. К гемиплегии может </w:t>
      </w:r>
      <w:proofErr w:type="spellStart"/>
      <w:proofErr w:type="gramStart"/>
      <w:r w:rsidRPr="0030796A">
        <w:rPr>
          <w:rFonts w:ascii="Times New Roman" w:hAnsi="Times New Roman" w:cs="Times New Roman"/>
          <w:sz w:val="28"/>
          <w:szCs w:val="28"/>
        </w:rPr>
        <w:t>присоеди-ниться</w:t>
      </w:r>
      <w:proofErr w:type="spellEnd"/>
      <w:proofErr w:type="gramEnd"/>
      <w:r w:rsidRPr="0030796A">
        <w:rPr>
          <w:rFonts w:ascii="Times New Roman" w:hAnsi="Times New Roman" w:cs="Times New Roman"/>
          <w:sz w:val="28"/>
          <w:szCs w:val="28"/>
        </w:rPr>
        <w:t xml:space="preserve"> гемианестезия.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Поражение экстрапирамидных или подкорковых проводящих путей. Проявляется ригидностью мышц, скованностью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диижений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; преимущественное повреждение полосатого тела сопровождается гиперкинезами, усиливающимися при движениях, ослабевающими при тепловом воздействии и исчезающими в период сна.</w:t>
      </w:r>
    </w:p>
    <w:p w:rsid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Анемия головного мозга. Острая анемия мозга протекает с расстройствами сознания. Животное шатается, падает. В период обморока зрачки расширены, пульс и дыхание резко учащены. При тяжелой анемии наступают судороги и смерть.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lastRenderedPageBreak/>
        <w:t>При хронической анемии отмечаются притупление сознания, пугливость, сильное потение, дрожь отдельных мышечных групп.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Указанные признаки более отчетливы при работе животного или мышечной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нагруже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Гиперемия головного мозга. Для активной гиперемии мозга характерно возбуждение, переходящее в депрессию. Слизистые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гиперемируются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, местная температура кожи черепа повышается, зрачки расширяются, учащаются пульс и дыхание.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Застойная гиперемия. Устанавливают уменьшение двигательной активности, угнетение,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цианотичность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слизистых оболочек, частый слабый пульс, одышку.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Сотрясение и ушиб головного мозга. Сотрясение мозга — общее поражение мозга в результате тупой травмы. Видимых макроскопических изменений при этом не обнаруживают. При ушибе наряду с общими мозговыми </w:t>
      </w:r>
      <w:proofErr w:type="gramStart"/>
      <w:r w:rsidRPr="0030796A">
        <w:rPr>
          <w:rFonts w:ascii="Times New Roman" w:hAnsi="Times New Roman" w:cs="Times New Roman"/>
          <w:sz w:val="28"/>
          <w:szCs w:val="28"/>
        </w:rPr>
        <w:t>рас-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стройствами</w:t>
      </w:r>
      <w:proofErr w:type="spellEnd"/>
      <w:proofErr w:type="gramEnd"/>
      <w:r w:rsidRPr="0030796A">
        <w:rPr>
          <w:rFonts w:ascii="Times New Roman" w:hAnsi="Times New Roman" w:cs="Times New Roman"/>
          <w:sz w:val="28"/>
          <w:szCs w:val="28"/>
        </w:rPr>
        <w:t xml:space="preserve"> в отдельных участках находят морфологические изменения.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Общие мозговые расстройства. При сотрясениях и ушибах головного мозга общие мозговые расстройства подразделяют в зависимости от степени повреждения.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Легкая степень общих мозговых расстройств проявляется кратковременной потерей сознания и падением животного; через некоторое время животное поднимается, и все функции постепенно восстанавливаются.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Средняя степень тяжести характеризуется продолжительной потерей сознания; наблюдают расширение зрачков, непроизвольные дефекацию и мочеиспускание, отсутствие или резкое снижение рефлексов. Дыхание замедленное, хриплое; пульс учащен, аритмичен. У свиней, собак может быть рвота. После возвращения сознания обычно регистрируют очаговые симптомы: параличи, гиперкинезы, ненормальные движения.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Тяжелая степень повреждения сопровождается падением животного в момент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и гибелью через непродолжительное время.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Поражения спинного мозга. Зависят от характера повреждения и его течения.</w:t>
      </w:r>
    </w:p>
    <w:p w:rsid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Острый спинальный менингит. Протекает с признаками раздражения вентральных и дорсальных корешков. Отчетливо выражены гиперестезия,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гипералгезия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>, болезненность спины и позвоночника. Отмечают ригидность затылка, осторожную скованную походку с минимальной подвижностью позвоночника. В последующем возможно появление парезов.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lastRenderedPageBreak/>
        <w:t xml:space="preserve">При хроническом течении процесса наблюдают спазмы мышц, повышение глубоких рефлексов,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гипералгезию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по ходу нервов. Могут возникать парезы и повышение рефлексов.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Ушибы и сотрясения спинного мозга. Клинические признаки повреждений спинного мозга существенно различаются в зависимости от локализации и степени повреждения.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При повреждении в области первых шейных сегментов выявляют неправильное и напряженное положение головы и шеи, спастические параличи всех конечностей. При высоких поражениях могут наслаиваться признаки повреждений черепно-мозговых нервов. Если повреждены средние шейные сегменты, картина дополняется диафрагмальными симптомами (одышка, учащение дыхания, затруднение дефекации).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Поражение шейного утолщения дает атрофические параличи грудных конечностей, спастические параличи тазовых конечностей и нарушение функций органов тазовой полости.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При поражениях грудных сегментов двигательная функция грудных конечностей сохраняется. Тазовые конечности подвержены спастическим параличам. Чувствительность снижается каудально от уровня поражения.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Поражения поясничных сегментов сопровождаются вялыми параличами тазовых конечностей с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гипералгезией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в корешковых зонах, снижением или отсутствием глубоких рефлексов, нарушением функций мочевого пузыря, прямой кишки, половых органов.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Синдромы поражения симпатической нервной системы. Раздражение симпатических волокон периферических нервов дает характерный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симптомокомплекс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, спазм сосудов и капилляров, повышение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пиломоторного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рефлекса.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Прерывание симпатической иннервации приводит к прекращению потоотделения, сухости кожи, гиперемии. Большое значение имеет состояние симпатических узлов.</w:t>
      </w:r>
    </w:p>
    <w:p w:rsidR="0030796A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>Синдромы поражения верхнего шейного симпатического узла. Прекращается потоотделение в области головы и возникает гиперемия в области головы и шеи вследствие паралича вазоконстрикторов.</w:t>
      </w:r>
    </w:p>
    <w:p w:rsid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r w:rsidRPr="0030796A">
        <w:rPr>
          <w:rFonts w:ascii="Times New Roman" w:hAnsi="Times New Roman" w:cs="Times New Roman"/>
          <w:sz w:val="28"/>
          <w:szCs w:val="28"/>
        </w:rPr>
        <w:t xml:space="preserve">Раздражение этого узла сопровождается расширением зрачка, экзофтальмом, выраженным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гипергидрозом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головы и шеи, повышением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пиломоторного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рефлекса.</w:t>
      </w:r>
    </w:p>
    <w:p w:rsidR="00CE25FE" w:rsidRPr="0030796A" w:rsidRDefault="0030796A" w:rsidP="003079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796A">
        <w:rPr>
          <w:rFonts w:ascii="Times New Roman" w:hAnsi="Times New Roman" w:cs="Times New Roman"/>
          <w:sz w:val="28"/>
          <w:szCs w:val="28"/>
        </w:rPr>
        <w:lastRenderedPageBreak/>
        <w:t xml:space="preserve">Синдромы поражения звездчатого симпатического узла. Раздражение звездчатого узла вызывает </w:t>
      </w:r>
      <w:proofErr w:type="spellStart"/>
      <w:r w:rsidRPr="0030796A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Pr="0030796A">
        <w:rPr>
          <w:rFonts w:ascii="Times New Roman" w:hAnsi="Times New Roman" w:cs="Times New Roman"/>
          <w:sz w:val="28"/>
          <w:szCs w:val="28"/>
        </w:rPr>
        <w:t xml:space="preserve"> головы, шеи и передней части тела, снижение температуры кожи вследствие спазма сосудов.</w:t>
      </w:r>
    </w:p>
    <w:sectPr w:rsidR="00CE25FE" w:rsidRPr="0030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6A"/>
    <w:rsid w:val="0030796A"/>
    <w:rsid w:val="00C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1649"/>
  <w15:chartTrackingRefBased/>
  <w15:docId w15:val="{98D50170-3655-44EC-8D0A-E505F0BA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3871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2020-04-02T12:15:00Z</dcterms:created>
  <dcterms:modified xsi:type="dcterms:W3CDTF">2020-04-02T12:25:00Z</dcterms:modified>
</cp:coreProperties>
</file>