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BE" w:rsidRDefault="00084CBE" w:rsidP="00382E2A">
      <w:pPr>
        <w:jc w:val="both"/>
      </w:pPr>
      <w:r>
        <w:t>План работы:</w:t>
      </w:r>
    </w:p>
    <w:p w:rsidR="00084CBE" w:rsidRDefault="00084CBE" w:rsidP="00084CBE">
      <w:pPr>
        <w:jc w:val="both"/>
      </w:pPr>
      <w:r>
        <w:t>1. На основе маркетинговых исследований, территориального расположения и инфраструктуры хозяйства установить направление основной деятельности (производство зерна, овощей, кормов, мяса и м</w:t>
      </w:r>
      <w:r>
        <w:t>олока, откорм животных и т.д.).</w:t>
      </w:r>
    </w:p>
    <w:p w:rsidR="00084CBE" w:rsidRDefault="00084CBE" w:rsidP="00084CBE">
      <w:pPr>
        <w:jc w:val="both"/>
      </w:pPr>
      <w:r>
        <w:t>2. Рекомендовать ассортимент и структуру посевных площадей сельскохозяйственных культур в свя</w:t>
      </w:r>
      <w:r>
        <w:t>зи со специализацией хозяйства.</w:t>
      </w:r>
    </w:p>
    <w:p w:rsidR="00084CBE" w:rsidRDefault="00084CBE" w:rsidP="00084CBE">
      <w:pPr>
        <w:jc w:val="both"/>
      </w:pPr>
      <w:r>
        <w:t>3. Рекомендовать форму собственности и составить штатное расписание аппарата управления производством.</w:t>
      </w:r>
    </w:p>
    <w:p w:rsidR="00084CBE" w:rsidRDefault="00084CBE" w:rsidP="00084CBE">
      <w:pPr>
        <w:jc w:val="both"/>
      </w:pPr>
      <w:r>
        <w:t>Решение:</w:t>
      </w:r>
    </w:p>
    <w:p w:rsidR="004921F2" w:rsidRDefault="00084CBE" w:rsidP="00382E2A">
      <w:pPr>
        <w:jc w:val="both"/>
      </w:pPr>
      <w:r w:rsidRPr="00084CBE">
        <w:rPr>
          <w:b/>
        </w:rPr>
        <w:t>1)</w:t>
      </w:r>
      <w:r>
        <w:t xml:space="preserve"> </w:t>
      </w:r>
      <w:r w:rsidR="004921F2">
        <w:t>Агропромышленный комплекс Ко</w:t>
      </w:r>
      <w:r w:rsidR="004921F2">
        <w:t xml:space="preserve">стромской области (далее – АПК) </w:t>
      </w:r>
      <w:r w:rsidR="004921F2">
        <w:t>и его базовая отрасль – сельское хозяйство являются</w:t>
      </w:r>
      <w:r w:rsidR="004921F2">
        <w:t xml:space="preserve"> одним из наиболее </w:t>
      </w:r>
      <w:r w:rsidR="004921F2">
        <w:t>важных секторов экономики региона.</w:t>
      </w:r>
    </w:p>
    <w:p w:rsidR="004921F2" w:rsidRDefault="004921F2" w:rsidP="00382E2A">
      <w:pPr>
        <w:jc w:val="both"/>
      </w:pPr>
      <w:r>
        <w:t>За счет собственного производства К</w:t>
      </w:r>
      <w:r>
        <w:t xml:space="preserve">остромская область обеспечивает </w:t>
      </w:r>
      <w:r>
        <w:t>потребности населения области</w:t>
      </w:r>
      <w:r>
        <w:t xml:space="preserve"> в основных продуктах питания в </w:t>
      </w:r>
      <w:r>
        <w:t>соответствии с медицинскими норма</w:t>
      </w:r>
      <w:r>
        <w:t xml:space="preserve">ми потребления яиц, мяса птицы, </w:t>
      </w:r>
      <w:r>
        <w:t>картофеля и овощей.</w:t>
      </w:r>
    </w:p>
    <w:p w:rsidR="00C355BA" w:rsidRDefault="00C355BA" w:rsidP="00382E2A">
      <w:pPr>
        <w:jc w:val="both"/>
      </w:pPr>
      <w:r>
        <w:t>Растениеводство, в основном, на</w:t>
      </w:r>
      <w:r>
        <w:t xml:space="preserve">правлено на обеспечение кормами </w:t>
      </w:r>
      <w:r>
        <w:t>отрасли животноводства, и лишь в нескольк</w:t>
      </w:r>
      <w:r>
        <w:t xml:space="preserve">их районах развито производство </w:t>
      </w:r>
      <w:r>
        <w:t>товарной продукции растениеводств</w:t>
      </w:r>
      <w:r>
        <w:t xml:space="preserve">а. Овощи и картофель в значимых </w:t>
      </w:r>
      <w:r>
        <w:t>объемах производятся Костромским и Красносельс</w:t>
      </w:r>
      <w:r>
        <w:t xml:space="preserve">ким муниципальными </w:t>
      </w:r>
      <w:r>
        <w:t>районами.</w:t>
      </w:r>
    </w:p>
    <w:p w:rsidR="00A4078B" w:rsidRDefault="00582DCE" w:rsidP="00382E2A">
      <w:pPr>
        <w:jc w:val="both"/>
      </w:pPr>
      <w:r>
        <w:t>На данный момент в</w:t>
      </w:r>
      <w:r>
        <w:t xml:space="preserve"> сельском хозяйстве</w:t>
      </w:r>
      <w:r>
        <w:t xml:space="preserve"> Костромской области присутствует неустойчивая</w:t>
      </w:r>
      <w:r>
        <w:t xml:space="preserve"> динамика производства про</w:t>
      </w:r>
      <w:r>
        <w:t>дукции</w:t>
      </w:r>
      <w:r>
        <w:t>. В 20</w:t>
      </w:r>
      <w:r w:rsidR="0079229F">
        <w:t>20</w:t>
      </w:r>
      <w:r>
        <w:t xml:space="preserve"> году продолжа</w:t>
      </w:r>
      <w:r>
        <w:t xml:space="preserve">ется позитивная тенденция роста </w:t>
      </w:r>
      <w:r>
        <w:t>продуктивности коров, численнос</w:t>
      </w:r>
      <w:r w:rsidR="001B440A">
        <w:t xml:space="preserve">ти птиц в </w:t>
      </w:r>
      <w:proofErr w:type="spellStart"/>
      <w:r w:rsidR="001B440A">
        <w:t>сельхозорганизациях</w:t>
      </w:r>
      <w:proofErr w:type="spellEnd"/>
      <w:r w:rsidR="001B440A">
        <w:t>.</w:t>
      </w:r>
      <w:r w:rsidR="001B440A" w:rsidRPr="001B440A">
        <w:t xml:space="preserve"> </w:t>
      </w:r>
    </w:p>
    <w:p w:rsidR="001B440A" w:rsidRDefault="001B440A" w:rsidP="00382E2A">
      <w:pPr>
        <w:jc w:val="both"/>
      </w:pPr>
      <w:proofErr w:type="gramStart"/>
      <w:r>
        <w:t>П</w:t>
      </w:r>
      <w:r>
        <w:t>о</w:t>
      </w:r>
      <w:proofErr w:type="gramEnd"/>
      <w:r>
        <w:t xml:space="preserve"> </w:t>
      </w:r>
      <w:proofErr w:type="gramStart"/>
      <w:r>
        <w:t>п</w:t>
      </w:r>
      <w:r>
        <w:t>рогнозом</w:t>
      </w:r>
      <w:proofErr w:type="gramEnd"/>
      <w:r>
        <w:t xml:space="preserve"> на 2020 г</w:t>
      </w:r>
      <w:r>
        <w:t xml:space="preserve">од предусматривается сохранение </w:t>
      </w:r>
      <w:r>
        <w:t>сельскохозяйственного производства на уровне</w:t>
      </w:r>
      <w:r>
        <w:t xml:space="preserve"> начала </w:t>
      </w:r>
      <w:r>
        <w:t xml:space="preserve"> 20</w:t>
      </w:r>
      <w:r>
        <w:t>20 года. В 2021 и</w:t>
      </w:r>
      <w:r>
        <w:t>2022 годах сельхозпроизводс</w:t>
      </w:r>
      <w:r>
        <w:t xml:space="preserve">тво увеличится на 0,2% и 0,7% к </w:t>
      </w:r>
      <w:r>
        <w:t>предыдущему году соответственно (п</w:t>
      </w:r>
      <w:r>
        <w:t xml:space="preserve">о базовому варианту прогноза).  На основании данных исследований и проведенных статистик, установим направление основной деятельности хозяйства на </w:t>
      </w:r>
      <w:r w:rsidR="00803680">
        <w:t>производство молока.</w:t>
      </w:r>
    </w:p>
    <w:p w:rsidR="00EF50E1" w:rsidRDefault="00084CBE" w:rsidP="00382E2A">
      <w:pPr>
        <w:jc w:val="both"/>
      </w:pPr>
      <w:r w:rsidRPr="00084CBE">
        <w:rPr>
          <w:b/>
        </w:rPr>
        <w:t>2)</w:t>
      </w:r>
      <w:r>
        <w:t xml:space="preserve"> </w:t>
      </w:r>
      <w:r w:rsidR="00613CE3" w:rsidRPr="00613CE3">
        <w:t>Для крупного рогатого скота более всего подходят растительные корма: к примеру, различные зерновые культуры, грубые и сочные типы корм</w:t>
      </w:r>
      <w:r w:rsidR="00382E2A">
        <w:t xml:space="preserve">ов, некоторые виды полученных в </w:t>
      </w:r>
      <w:r w:rsidR="00613CE3" w:rsidRPr="00613CE3">
        <w:t>сельскохозяйственном производстве отходов. Сочные корма для скота представлены культурами с чрезвычайно высоким содержанием влаги. К ним можно отнести свежую траву, силосные смеси и ряд других. Зимой для кормления используют солому и сено.</w:t>
      </w:r>
      <w:r w:rsidR="00382E2A">
        <w:t xml:space="preserve"> </w:t>
      </w:r>
      <w:r w:rsidR="00382E2A" w:rsidRPr="00382E2A">
        <w:t>Однако обязательная составляющая полноценного рациона КРС, необходимая для того, чтобы обеспечить максимальную производительность животных, – это зерновые корма, в которых сконцентрировано значительное количество полезных макроэлементов и питательных веществ. К ним относятся жмых и разные комбикорма, богатые минералами и витаминами.</w:t>
      </w:r>
    </w:p>
    <w:p w:rsidR="00EF50E1" w:rsidRDefault="00EF50E1" w:rsidP="00382E2A">
      <w:pPr>
        <w:jc w:val="both"/>
      </w:pPr>
      <w:r>
        <w:t>Разберем подробнее какие:</w:t>
      </w:r>
    </w:p>
    <w:p w:rsidR="00EF50E1" w:rsidRDefault="00084CBE" w:rsidP="00EF50E1">
      <w:pPr>
        <w:jc w:val="both"/>
      </w:pPr>
      <w:r>
        <w:t>а</w:t>
      </w:r>
      <w:r w:rsidR="00EF50E1">
        <w:t xml:space="preserve">) </w:t>
      </w:r>
      <w:r w:rsidR="00EF50E1">
        <w:t>Зеленый корм</w:t>
      </w:r>
    </w:p>
    <w:p w:rsidR="00EF50E1" w:rsidRDefault="00EF50E1" w:rsidP="00EF50E1">
      <w:pPr>
        <w:jc w:val="both"/>
      </w:pPr>
      <w:r>
        <w:lastRenderedPageBreak/>
        <w:t>Зелеными кормами является трава, которая растет на лугах и пастбищах, а также разные кормовые культуры, которые специально выращивают для подкормки животных. Траву на корм скоту необходимо подбирать исходя из ее состава. Она должна содержать много витаминов</w:t>
      </w:r>
      <w:r>
        <w:t>, протеинов, кальция и фосфора.</w:t>
      </w:r>
    </w:p>
    <w:p w:rsidR="00EF50E1" w:rsidRDefault="00EF50E1" w:rsidP="00EF50E1">
      <w:pPr>
        <w:jc w:val="both"/>
      </w:pPr>
      <w:r>
        <w:t>При использовании травы низкого качества в рацион животных нужно добавлять бобовые культуры, например, клевер, люцерну, горох и некоторые другие.</w:t>
      </w:r>
    </w:p>
    <w:p w:rsidR="00EF50E1" w:rsidRDefault="00084CBE" w:rsidP="00EF50E1">
      <w:pPr>
        <w:jc w:val="both"/>
      </w:pPr>
      <w:r>
        <w:t>б</w:t>
      </w:r>
      <w:r w:rsidR="00EF50E1">
        <w:t xml:space="preserve">) </w:t>
      </w:r>
      <w:r w:rsidR="00EF50E1">
        <w:t>Сено</w:t>
      </w:r>
    </w:p>
    <w:p w:rsidR="00EF50E1" w:rsidRDefault="00EF50E1" w:rsidP="00EF50E1">
      <w:pPr>
        <w:jc w:val="both"/>
      </w:pPr>
      <w:r>
        <w:t xml:space="preserve">Поскольку зимой на пастбищах травы нет, чтобы кормить скот, заготавливают сено, которое имеет очень большое значение в рационе </w:t>
      </w:r>
    </w:p>
    <w:p w:rsidR="00EF50E1" w:rsidRDefault="00EF50E1" w:rsidP="00EF50E1">
      <w:pPr>
        <w:jc w:val="both"/>
      </w:pPr>
      <w:r>
        <w:t>Самыми ценными травами для приготовления такого корма, как сено, являются клевер, эспарцет и люцерна. При его заготовке важно, чтобы трава не была пересушена, так как это зачастую приводит к тому, что содержание питательных веществ очень сильно снижается</w:t>
      </w:r>
    </w:p>
    <w:p w:rsidR="009E3DD1" w:rsidRDefault="00084CBE" w:rsidP="009E3DD1">
      <w:pPr>
        <w:jc w:val="both"/>
      </w:pPr>
      <w:r>
        <w:t>в</w:t>
      </w:r>
      <w:r w:rsidR="00EF50E1">
        <w:t>)</w:t>
      </w:r>
      <w:r w:rsidR="009E3DD1">
        <w:t xml:space="preserve"> </w:t>
      </w:r>
      <w:r w:rsidR="009E3DD1">
        <w:t>Бахчевые культуры и корнеплоды</w:t>
      </w:r>
    </w:p>
    <w:p w:rsidR="00EF50E1" w:rsidRDefault="009E3DD1" w:rsidP="009E3DD1">
      <w:pPr>
        <w:jc w:val="both"/>
      </w:pPr>
      <w:r>
        <w:t>В качестве корма, предназначенного для крупного рогатого скота, применяются разные сорта свеклы, тыква, картофель, морковь, брюква, а также ряд других овощных культур.</w:t>
      </w:r>
    </w:p>
    <w:p w:rsidR="009E3DD1" w:rsidRDefault="00084CBE" w:rsidP="009E3DD1">
      <w:pPr>
        <w:jc w:val="both"/>
      </w:pPr>
      <w:r>
        <w:t>г</w:t>
      </w:r>
      <w:r w:rsidR="009E3DD1">
        <w:t>) Концентрированные корма</w:t>
      </w:r>
    </w:p>
    <w:p w:rsidR="009E3DD1" w:rsidRDefault="009E3DD1" w:rsidP="009E3DD1">
      <w:pPr>
        <w:jc w:val="both"/>
      </w:pPr>
      <w:r>
        <w:t>Концентрированными кормами являются зерновые культуры, отруби и отходы, которые получаются при производстве муки.</w:t>
      </w:r>
    </w:p>
    <w:p w:rsidR="009E3DD1" w:rsidRDefault="00084CBE" w:rsidP="009E3DD1">
      <w:pPr>
        <w:jc w:val="both"/>
      </w:pPr>
      <w:r>
        <w:t>д</w:t>
      </w:r>
      <w:r w:rsidR="009E3DD1">
        <w:t>) Злаковые корма</w:t>
      </w:r>
    </w:p>
    <w:p w:rsidR="009E3DD1" w:rsidRDefault="009E3DD1" w:rsidP="009E3DD1">
      <w:pPr>
        <w:jc w:val="both"/>
      </w:pPr>
      <w:r>
        <w:t>Злаковые куль</w:t>
      </w:r>
      <w:r>
        <w:t>туры, – например, ячмень и овес.</w:t>
      </w:r>
    </w:p>
    <w:p w:rsidR="009E3DD1" w:rsidRDefault="00084CBE" w:rsidP="009E3DD1">
      <w:pPr>
        <w:jc w:val="both"/>
      </w:pPr>
      <w:r>
        <w:t>е</w:t>
      </w:r>
      <w:r w:rsidR="009E3DD1">
        <w:t xml:space="preserve">) </w:t>
      </w:r>
      <w:r w:rsidR="009E3DD1">
        <w:t>Веточные и гуменные корма</w:t>
      </w:r>
    </w:p>
    <w:p w:rsidR="009E3DD1" w:rsidRDefault="009E3DD1" w:rsidP="009E3DD1">
      <w:pPr>
        <w:jc w:val="both"/>
      </w:pPr>
      <w:r>
        <w:t>В эту группу входит солома яровых культур, являющаяся, по сути, сеном низкого качества. Для крупного рогатого скота, который даёт большие удои, солому необходимо смешивать с отрубями, силосом, жмыхом либо различными корнеплодами.</w:t>
      </w:r>
    </w:p>
    <w:p w:rsidR="001C594C" w:rsidRDefault="00084CBE" w:rsidP="001C594C">
      <w:pPr>
        <w:jc w:val="both"/>
      </w:pPr>
      <w:r>
        <w:t>ж</w:t>
      </w:r>
      <w:r w:rsidR="001C594C">
        <w:t>) Силос</w:t>
      </w:r>
    </w:p>
    <w:p w:rsidR="009E3DD1" w:rsidRDefault="001C594C" w:rsidP="001C594C">
      <w:pPr>
        <w:jc w:val="both"/>
      </w:pPr>
      <w:r>
        <w:t>Такой корм получают при молочном брожении специальной массы, происходящем в резервуаре, куда не поступает воздух. Для изготовления силоса используется ботва самых разных сельскохозяйственных культур, капустные листья, луговая трава, зеленая масса кукурузы и подсолнечника, а также бобовые культуры.</w:t>
      </w:r>
    </w:p>
    <w:p w:rsidR="00D26EC8" w:rsidRDefault="00084CBE" w:rsidP="001C594C">
      <w:pPr>
        <w:jc w:val="both"/>
      </w:pPr>
      <w:r>
        <w:t>з</w:t>
      </w:r>
      <w:r w:rsidR="00D26EC8">
        <w:t>) Комбинированные корма.</w:t>
      </w:r>
    </w:p>
    <w:p w:rsidR="00EF50E1" w:rsidRDefault="00C63AF1" w:rsidP="00EF50E1">
      <w:pPr>
        <w:jc w:val="both"/>
      </w:pPr>
      <w:proofErr w:type="gramStart"/>
      <w:r w:rsidRPr="00C63AF1">
        <w:t>С целью оптимизации структуры посевных п</w:t>
      </w:r>
      <w:r>
        <w:t xml:space="preserve">лощадей, сохранения ее гибкости </w:t>
      </w:r>
      <w:r w:rsidRPr="00C63AF1">
        <w:t>и более рационального использования земель</w:t>
      </w:r>
      <w:r>
        <w:t xml:space="preserve"> п</w:t>
      </w:r>
      <w:r w:rsidRPr="00C63AF1">
        <w:t xml:space="preserve">ри средней </w:t>
      </w:r>
      <w:proofErr w:type="spellStart"/>
      <w:r w:rsidRPr="00C63AF1">
        <w:t>распаханности</w:t>
      </w:r>
      <w:proofErr w:type="spellEnd"/>
      <w:r w:rsidRPr="00C63AF1">
        <w:t xml:space="preserve"> (пахотные угодья составляют 55%, а сенокосы и пастбища 35%) в общей площади сельхозугодий рекомендуется иметь на пашне следующую структуру посевных площадей:</w:t>
      </w:r>
      <w:proofErr w:type="gramEnd"/>
    </w:p>
    <w:p w:rsidR="00747964" w:rsidRDefault="00B75EAC" w:rsidP="00747964">
      <w:pPr>
        <w:jc w:val="both"/>
      </w:pPr>
      <w:r>
        <w:t xml:space="preserve">- </w:t>
      </w:r>
      <w:r w:rsidR="00747964">
        <w:t>зерновых 48—52%,</w:t>
      </w:r>
    </w:p>
    <w:p w:rsidR="00747964" w:rsidRDefault="00B75EAC" w:rsidP="00747964">
      <w:pPr>
        <w:jc w:val="both"/>
      </w:pPr>
      <w:r>
        <w:lastRenderedPageBreak/>
        <w:t xml:space="preserve">- </w:t>
      </w:r>
      <w:r w:rsidR="00747964">
        <w:t>многолетних трав 19— 24%,</w:t>
      </w:r>
    </w:p>
    <w:p w:rsidR="00747964" w:rsidRDefault="00B75EAC" w:rsidP="00747964">
      <w:pPr>
        <w:jc w:val="both"/>
      </w:pPr>
      <w:r>
        <w:t xml:space="preserve">- </w:t>
      </w:r>
      <w:r w:rsidR="00747964">
        <w:t>однолетних трав и силосных 14—17%,</w:t>
      </w:r>
    </w:p>
    <w:p w:rsidR="00C63AF1" w:rsidRDefault="00B75EAC" w:rsidP="00747964">
      <w:pPr>
        <w:jc w:val="both"/>
      </w:pPr>
      <w:r>
        <w:t xml:space="preserve">- </w:t>
      </w:r>
      <w:r w:rsidR="00747964">
        <w:t>корнеплодов 3—4%</w:t>
      </w:r>
      <w:r w:rsidR="00747964">
        <w:t>.</w:t>
      </w:r>
    </w:p>
    <w:p w:rsidR="00B75EAC" w:rsidRDefault="00B75EAC" w:rsidP="00B75EAC">
      <w:pPr>
        <w:jc w:val="both"/>
      </w:pPr>
      <w:r>
        <w:t>При необходимости возделывание зерновых и кормовых культур можно сочетать с выращиванием технических культур и картофеля, которые в представленной структуре могут занимать 8—9% от площади пашни. Во всех случаях следует предусматривать возд</w:t>
      </w:r>
      <w:r>
        <w:t>елывание промежуточных культур.</w:t>
      </w:r>
    </w:p>
    <w:p w:rsidR="00747964" w:rsidRDefault="00B75EAC" w:rsidP="00B75EAC">
      <w:pPr>
        <w:jc w:val="both"/>
      </w:pPr>
      <w:r>
        <w:t>На основе рекомендуемой структуры определены площади основных культур в расчёте на одну голову скота.</w:t>
      </w:r>
      <w:r>
        <w:t xml:space="preserve"> </w:t>
      </w:r>
      <w:proofErr w:type="gramStart"/>
      <w:r w:rsidRPr="00B75EAC">
        <w:t xml:space="preserve">Для </w:t>
      </w:r>
      <w:r>
        <w:t xml:space="preserve">крупно рогатого скота </w:t>
      </w:r>
      <w:r w:rsidRPr="00B75EAC">
        <w:t>в хозяйствах по производству молока в зависимости от уровня</w:t>
      </w:r>
      <w:proofErr w:type="gramEnd"/>
      <w:r w:rsidRPr="00B75EAC">
        <w:t xml:space="preserve"> урожайности целесообразно иметь в расчёте на одну голову:</w:t>
      </w:r>
    </w:p>
    <w:p w:rsidR="00B75EAC" w:rsidRDefault="00B75EAC" w:rsidP="00B75EAC">
      <w:pPr>
        <w:jc w:val="both"/>
      </w:pPr>
      <w:r>
        <w:t xml:space="preserve">- </w:t>
      </w:r>
      <w:r>
        <w:t>зерновых 0,37—0,50 га,</w:t>
      </w:r>
    </w:p>
    <w:p w:rsidR="00B75EAC" w:rsidRDefault="00B75EAC" w:rsidP="00B75EAC">
      <w:pPr>
        <w:jc w:val="both"/>
      </w:pPr>
      <w:r>
        <w:t xml:space="preserve">- </w:t>
      </w:r>
      <w:r>
        <w:t>многолетних трав на пашне и луговых угодьях 0,42—0,60 га,</w:t>
      </w:r>
    </w:p>
    <w:p w:rsidR="00B75EAC" w:rsidRDefault="00B75EAC" w:rsidP="00B75EAC">
      <w:pPr>
        <w:jc w:val="both"/>
      </w:pPr>
      <w:r>
        <w:t xml:space="preserve">- </w:t>
      </w:r>
      <w:r>
        <w:t>однолетних трав и силосных 0,16—0,22 га,</w:t>
      </w:r>
    </w:p>
    <w:p w:rsidR="00B75EAC" w:rsidRDefault="00B75EAC" w:rsidP="00B75EAC">
      <w:pPr>
        <w:jc w:val="both"/>
      </w:pPr>
      <w:r>
        <w:t xml:space="preserve">- </w:t>
      </w:r>
      <w:r>
        <w:t>корнеплодов 0,03— 0,04 га.</w:t>
      </w:r>
    </w:p>
    <w:p w:rsidR="00843336" w:rsidRDefault="00084CBE" w:rsidP="00B75EAC">
      <w:pPr>
        <w:jc w:val="both"/>
      </w:pPr>
      <w:r w:rsidRPr="00084CBE">
        <w:rPr>
          <w:b/>
        </w:rPr>
        <w:t>3)</w:t>
      </w:r>
      <w:r>
        <w:t xml:space="preserve"> </w:t>
      </w:r>
      <w:r w:rsidR="009D2D25">
        <w:t>Давайте определим, какая форма</w:t>
      </w:r>
      <w:r w:rsidR="009D2D25" w:rsidRPr="009D2D25">
        <w:t xml:space="preserve"> собственности</w:t>
      </w:r>
      <w:r w:rsidR="009D2D25">
        <w:t xml:space="preserve"> лучше подойдет для нашей специализации.</w:t>
      </w:r>
    </w:p>
    <w:p w:rsidR="006535A7" w:rsidRDefault="006535A7" w:rsidP="006535A7">
      <w:pPr>
        <w:jc w:val="both"/>
      </w:pPr>
      <w:r>
        <w:t>В соответствии с формами собственности, установленными Законом, могут действовать предприятия следующих видов:</w:t>
      </w:r>
    </w:p>
    <w:p w:rsidR="006535A7" w:rsidRDefault="006535A7" w:rsidP="006535A7">
      <w:pPr>
        <w:jc w:val="both"/>
      </w:pPr>
      <w:r>
        <w:t>- индивидуальные предприятия, основанные на личной собственности физического лица и исключительно его труде;</w:t>
      </w:r>
    </w:p>
    <w:p w:rsidR="006535A7" w:rsidRDefault="006535A7" w:rsidP="006535A7">
      <w:pPr>
        <w:jc w:val="both"/>
      </w:pPr>
      <w:r>
        <w:t>- частные предприятия, основанные на собственности отдельного гражданина, с правом найма рабочей силы;</w:t>
      </w:r>
    </w:p>
    <w:p w:rsidR="006535A7" w:rsidRDefault="006535A7" w:rsidP="006535A7">
      <w:pPr>
        <w:jc w:val="both"/>
      </w:pPr>
      <w:r>
        <w:t>- семейные предприятия, основанные на собственности и труде членов одной семьи;</w:t>
      </w:r>
    </w:p>
    <w:p w:rsidR="006535A7" w:rsidRDefault="006535A7" w:rsidP="006535A7">
      <w:pPr>
        <w:jc w:val="both"/>
      </w:pPr>
      <w:r>
        <w:t>- государственные предприятия, основанные на общегосударственной собственности;</w:t>
      </w:r>
    </w:p>
    <w:p w:rsidR="006535A7" w:rsidRDefault="006535A7" w:rsidP="006535A7">
      <w:pPr>
        <w:jc w:val="both"/>
      </w:pPr>
      <w:r>
        <w:t>- коллективные предприятия, основанные на собственности трудового коллектива предприятия;</w:t>
      </w:r>
    </w:p>
    <w:p w:rsidR="006535A7" w:rsidRDefault="006535A7" w:rsidP="006535A7">
      <w:pPr>
        <w:jc w:val="both"/>
      </w:pPr>
      <w:r>
        <w:t>- совместные предприятия, основанные на базе объединения имущества разных собственников. В числе их учредителей могут быть иностранные юридические лица и граждане;</w:t>
      </w:r>
    </w:p>
    <w:p w:rsidR="006535A7" w:rsidRDefault="006535A7" w:rsidP="006535A7">
      <w:pPr>
        <w:jc w:val="both"/>
      </w:pPr>
      <w:r>
        <w:t>- арендные предприятия, основанные на договорном временном владении и использовании имущества, которое необходимо арендатору для осуществления предпринимательской деятельности. Объектами аренды могут быть целые имущественные комплексы предприятий, их структурных подразделений или отдельные единицы имущества.</w:t>
      </w:r>
    </w:p>
    <w:p w:rsidR="00A547E4" w:rsidRDefault="00DA3E0F" w:rsidP="006535A7">
      <w:pPr>
        <w:jc w:val="both"/>
      </w:pPr>
      <w:r>
        <w:t xml:space="preserve">Для нашего предприятия лучше всего подойдёт </w:t>
      </w:r>
      <w:r w:rsidRPr="00DA3E0F">
        <w:t>ООО (общество с ограниченной ответственностью). Для  создания предприятия необходимо не менее двух   учредителей,  имеющих капитал. Они имеют право в пределах доли, которую они внесли.</w:t>
      </w:r>
    </w:p>
    <w:p w:rsidR="00154FDB" w:rsidRDefault="00154FDB" w:rsidP="006535A7">
      <w:pPr>
        <w:jc w:val="both"/>
      </w:pPr>
      <w:r>
        <w:t>Главными плюсам</w:t>
      </w:r>
      <w:proofErr w:type="gramStart"/>
      <w:r>
        <w:t>и ООО я</w:t>
      </w:r>
      <w:proofErr w:type="gramEnd"/>
      <w:r>
        <w:t>вляются:</w:t>
      </w:r>
    </w:p>
    <w:p w:rsidR="00154FDB" w:rsidRDefault="00154FDB" w:rsidP="00154FDB">
      <w:pPr>
        <w:jc w:val="both"/>
      </w:pPr>
      <w:r>
        <w:lastRenderedPageBreak/>
        <w:t>а) несложная процедура создания</w:t>
      </w:r>
    </w:p>
    <w:p w:rsidR="00154FDB" w:rsidRDefault="00154FDB" w:rsidP="00154FDB">
      <w:pPr>
        <w:jc w:val="both"/>
      </w:pPr>
      <w:r>
        <w:t>б</w:t>
      </w:r>
      <w:r>
        <w:t>) имущественные интересы участников общества более защищены: каждый участник может в любой момент выйти из общества и потребовать выплаты действительной стоимости его доли</w:t>
      </w:r>
    </w:p>
    <w:p w:rsidR="00154FDB" w:rsidRDefault="00154FDB" w:rsidP="00154FDB">
      <w:pPr>
        <w:jc w:val="both"/>
      </w:pPr>
      <w:r>
        <w:t>г) простая система управления — не требуется формирование совета дир</w:t>
      </w:r>
      <w:r>
        <w:t>екторов;</w:t>
      </w:r>
    </w:p>
    <w:p w:rsidR="00154FDB" w:rsidRDefault="00154FDB" w:rsidP="00154FDB">
      <w:pPr>
        <w:jc w:val="both"/>
      </w:pPr>
      <w:r>
        <w:t xml:space="preserve">д) </w:t>
      </w:r>
      <w:r>
        <w:t>возможность более быстрого увеличения уставн</w:t>
      </w:r>
      <w:r>
        <w:t>ого капитала</w:t>
      </w:r>
      <w:r>
        <w:t>, если потребуется привлечь дополнительные средства для развития бизнеса.</w:t>
      </w:r>
    </w:p>
    <w:p w:rsidR="00477E31" w:rsidRDefault="00477E31" w:rsidP="00B75EAC">
      <w:pPr>
        <w:jc w:val="both"/>
      </w:pPr>
      <w:r>
        <w:t>Численность руководящих работников, специалистов и обслуживающего персонала на сельскохозяйственных предприятиях определяют, исходя из экономической целесообразности. При этом в основу должны быть положены штатные нормативы.</w:t>
      </w:r>
    </w:p>
    <w:p w:rsidR="00084CBE" w:rsidRDefault="00084CBE" w:rsidP="00B75EAC">
      <w:pPr>
        <w:jc w:val="both"/>
      </w:pPr>
    </w:p>
    <w:p w:rsidR="006535A7" w:rsidRDefault="006535A7" w:rsidP="00B75EAC">
      <w:pPr>
        <w:jc w:val="both"/>
      </w:pPr>
      <w:r>
        <w:rPr>
          <w:noProof/>
          <w:lang w:eastAsia="ru-RU"/>
        </w:rPr>
        <w:drawing>
          <wp:inline distT="0" distB="0" distL="0" distR="0">
            <wp:extent cx="5648325" cy="3743325"/>
            <wp:effectExtent l="0" t="0" r="9525" b="9525"/>
            <wp:docPr id="20" name="Рисунок 20" descr="C:\Users\goger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oger\Desktop\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AD" w:rsidRDefault="008173AD" w:rsidP="00B75EAC">
      <w:pPr>
        <w:jc w:val="both"/>
      </w:pPr>
    </w:p>
    <w:p w:rsidR="009D2D25" w:rsidRDefault="00477E31" w:rsidP="00B75EAC">
      <w:pPr>
        <w:jc w:val="both"/>
      </w:pPr>
      <w:r>
        <w:t>В основу определения штатной численности должны быть положены обобщенные</w:t>
      </w:r>
      <w:r w:rsidR="0050547D">
        <w:t xml:space="preserve"> показатели, выраженные в соответствующих переводных коэффициентах и характеризующие объёмы работ: для агрономов – условная уборочная площадь, для зоотехников и ветеринаров условное поголовье скота; энергетиков – условные единицы электроустановок и количество </w:t>
      </w:r>
      <w:r w:rsidR="00D1775A">
        <w:t>потребляемой энергии; инженеров-механиков – наличие физических тракторов, автомобилей, самоходных машин и комбайнов, землеройной техники; службы капитального строительства – объема строительно-монтажных работ, выполняемых хозяйственным способом; службы материально-технического снабжения и сбыта – объем реализации продукции в условных единицах; служб бухгалтерского учета, комплектования и подготовки кадров, экономистов по труду – среднегодовая численность работников.</w:t>
      </w:r>
    </w:p>
    <w:p w:rsidR="009D2D25" w:rsidRDefault="009D2D25" w:rsidP="00B75EAC">
      <w:pPr>
        <w:jc w:val="both"/>
      </w:pPr>
      <w:bookmarkStart w:id="0" w:name="_GoBack"/>
      <w:bookmarkEnd w:id="0"/>
    </w:p>
    <w:p w:rsidR="00C14626" w:rsidRDefault="00C14626" w:rsidP="00B75EAC">
      <w:pPr>
        <w:jc w:val="both"/>
      </w:pPr>
      <w:r>
        <w:lastRenderedPageBreak/>
        <w:t>Примерные штатные нормативы работников управления сельскохозяйственных управлений различной численности приведены в таблице ниже</w:t>
      </w:r>
    </w:p>
    <w:p w:rsidR="00C1596C" w:rsidRDefault="00014076" w:rsidP="00B75EAC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2714625"/>
            <wp:effectExtent l="0" t="0" r="9525" b="9525"/>
            <wp:docPr id="10" name="Рисунок 10" descr="C:\Users\goger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goger\Desktop\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3380">
        <w:rPr>
          <w:noProof/>
          <w:lang w:eastAsia="ru-RU"/>
        </w:rPr>
        <w:drawing>
          <wp:inline distT="0" distB="0" distL="0" distR="0">
            <wp:extent cx="5934075" cy="561975"/>
            <wp:effectExtent l="0" t="0" r="9525" b="9525"/>
            <wp:docPr id="16" name="Рисунок 16" descr="C:\Users\goger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goger\Desktop\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D3F">
        <w:rPr>
          <w:noProof/>
          <w:lang w:eastAsia="ru-RU"/>
        </w:rPr>
        <w:drawing>
          <wp:inline distT="0" distB="0" distL="0" distR="0">
            <wp:extent cx="5937885" cy="2533650"/>
            <wp:effectExtent l="0" t="0" r="5715" b="0"/>
            <wp:docPr id="13" name="Рисунок 13" descr="C:\Users\goger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goger\Desktop\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6C">
        <w:rPr>
          <w:noProof/>
          <w:lang w:eastAsia="ru-RU"/>
        </w:rPr>
        <w:drawing>
          <wp:inline distT="0" distB="0" distL="0" distR="0" wp14:anchorId="7A860EC5" wp14:editId="03F19B40">
            <wp:extent cx="5937885" cy="572770"/>
            <wp:effectExtent l="0" t="0" r="5715" b="0"/>
            <wp:docPr id="14" name="Рисунок 14" descr="C:\Users\goger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goger\Desktop\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96C">
        <w:rPr>
          <w:noProof/>
          <w:lang w:eastAsia="ru-RU"/>
        </w:rPr>
        <w:drawing>
          <wp:inline distT="0" distB="0" distL="0" distR="0" wp14:anchorId="55C1094D" wp14:editId="698EB6D2">
            <wp:extent cx="5937885" cy="1487170"/>
            <wp:effectExtent l="0" t="0" r="5715" b="0"/>
            <wp:docPr id="15" name="Рисунок 15" descr="C:\Users\goger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goger\Desktop\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626" w:rsidRDefault="00C14626" w:rsidP="00B75EAC">
      <w:pPr>
        <w:jc w:val="both"/>
        <w:rPr>
          <w:noProof/>
          <w:lang w:eastAsia="ru-RU"/>
        </w:rPr>
      </w:pPr>
    </w:p>
    <w:p w:rsidR="00C14626" w:rsidRDefault="00C14626" w:rsidP="00B75EAC">
      <w:pPr>
        <w:jc w:val="both"/>
        <w:rPr>
          <w:noProof/>
          <w:lang w:eastAsia="ru-RU"/>
        </w:rPr>
      </w:pPr>
    </w:p>
    <w:p w:rsidR="000E6D3B" w:rsidRDefault="000E6D3B" w:rsidP="00B75EAC">
      <w:pPr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t>Ниже приведен пример штатного расписания работников и группы производственного процесса для фер мощность 1200 и 600 человек.</w:t>
      </w:r>
    </w:p>
    <w:p w:rsidR="002D6F6E" w:rsidRDefault="002D6F6E" w:rsidP="00B75EAC">
      <w:pPr>
        <w:jc w:val="both"/>
        <w:rPr>
          <w:noProof/>
          <w:lang w:eastAsia="ru-RU"/>
        </w:rPr>
      </w:pPr>
    </w:p>
    <w:p w:rsidR="00C8055B" w:rsidRDefault="00C8055B" w:rsidP="00B75EAC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3600" cy="4171950"/>
            <wp:effectExtent l="0" t="0" r="0" b="0"/>
            <wp:docPr id="9" name="Рисунок 9" descr="C:\Users\goger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oger\Desktop\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94"/>
    <w:rsid w:val="000073F0"/>
    <w:rsid w:val="00014076"/>
    <w:rsid w:val="0004548D"/>
    <w:rsid w:val="00084CBE"/>
    <w:rsid w:val="00094110"/>
    <w:rsid w:val="000A3380"/>
    <w:rsid w:val="000E6D3B"/>
    <w:rsid w:val="00141F62"/>
    <w:rsid w:val="00154FDB"/>
    <w:rsid w:val="001B440A"/>
    <w:rsid w:val="001C594C"/>
    <w:rsid w:val="002B1F94"/>
    <w:rsid w:val="002C1398"/>
    <w:rsid w:val="002D0B82"/>
    <w:rsid w:val="002D6F6E"/>
    <w:rsid w:val="0031357E"/>
    <w:rsid w:val="00382E2A"/>
    <w:rsid w:val="00477E31"/>
    <w:rsid w:val="004921F2"/>
    <w:rsid w:val="0050547D"/>
    <w:rsid w:val="00571090"/>
    <w:rsid w:val="00582DCE"/>
    <w:rsid w:val="005F7FE2"/>
    <w:rsid w:val="00613CE3"/>
    <w:rsid w:val="006535A7"/>
    <w:rsid w:val="006B5DC5"/>
    <w:rsid w:val="006C7F8B"/>
    <w:rsid w:val="00712FEE"/>
    <w:rsid w:val="00747964"/>
    <w:rsid w:val="007634F1"/>
    <w:rsid w:val="0079229F"/>
    <w:rsid w:val="00803680"/>
    <w:rsid w:val="00814A48"/>
    <w:rsid w:val="008173AD"/>
    <w:rsid w:val="00843336"/>
    <w:rsid w:val="009B6537"/>
    <w:rsid w:val="009C4C3C"/>
    <w:rsid w:val="009D2D25"/>
    <w:rsid w:val="009E3DD1"/>
    <w:rsid w:val="00A4078B"/>
    <w:rsid w:val="00A547E4"/>
    <w:rsid w:val="00B75EAC"/>
    <w:rsid w:val="00BA1F0F"/>
    <w:rsid w:val="00C14626"/>
    <w:rsid w:val="00C1596C"/>
    <w:rsid w:val="00C355BA"/>
    <w:rsid w:val="00C54C53"/>
    <w:rsid w:val="00C63AF1"/>
    <w:rsid w:val="00C8055B"/>
    <w:rsid w:val="00CE4D3F"/>
    <w:rsid w:val="00CE5B9F"/>
    <w:rsid w:val="00D1775A"/>
    <w:rsid w:val="00D26EC8"/>
    <w:rsid w:val="00D810DC"/>
    <w:rsid w:val="00DA3E0F"/>
    <w:rsid w:val="00EC1754"/>
    <w:rsid w:val="00EF50E1"/>
    <w:rsid w:val="00FB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46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740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33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949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goger</dc:creator>
  <cp:keywords/>
  <dc:description/>
  <cp:lastModifiedBy>goger</cp:lastModifiedBy>
  <cp:revision>131</cp:revision>
  <dcterms:created xsi:type="dcterms:W3CDTF">2020-04-18T08:24:00Z</dcterms:created>
  <dcterms:modified xsi:type="dcterms:W3CDTF">2020-04-18T12:39:00Z</dcterms:modified>
</cp:coreProperties>
</file>