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A6" w:rsidRDefault="006231A1" w:rsidP="006231A1">
      <w:pPr>
        <w:ind w:left="0" w:firstLine="0"/>
      </w:pPr>
      <w:r w:rsidRPr="006231A1">
        <w:t>Технический регламент Таможенного союза «О безопасности мяса и мясной продукции»</w:t>
      </w:r>
    </w:p>
    <w:p w:rsidR="006231A1" w:rsidRDefault="006231A1" w:rsidP="006231A1">
      <w:pPr>
        <w:pStyle w:val="a2"/>
      </w:pPr>
      <w:r>
        <w:t>Тест</w:t>
      </w:r>
    </w:p>
    <w:p w:rsidR="006231A1" w:rsidRDefault="006231A1" w:rsidP="006231A1">
      <w:pPr>
        <w:pStyle w:val="a2"/>
      </w:pPr>
      <w:r w:rsidRPr="006231A1">
        <w:rPr>
          <w:highlight w:val="cyan"/>
        </w:rPr>
        <w:t>1. что такое зельц</w:t>
      </w:r>
    </w:p>
    <w:p w:rsidR="006231A1" w:rsidRDefault="006231A1" w:rsidP="006231A1">
      <w:pPr>
        <w:pStyle w:val="a2"/>
      </w:pPr>
      <w:r>
        <w:t>А.</w:t>
      </w:r>
      <w:r w:rsidRPr="006231A1">
        <w:t xml:space="preserve"> колбасное изделие из термически обработанных ингредиентов, имеющее мягкую консистенцию и сохраняющее форму при нарезании ломтиков, в рецептуру которого входят вареные, и (или) бланшированные, и (или) не подвергнутые тепловой обработке пищевые субпродукты;</w:t>
      </w:r>
    </w:p>
    <w:p w:rsidR="006231A1" w:rsidRDefault="006231A1" w:rsidP="006231A1">
      <w:pPr>
        <w:pStyle w:val="a2"/>
      </w:pPr>
      <w:r>
        <w:t xml:space="preserve">+Б. </w:t>
      </w:r>
      <w:r w:rsidRPr="006231A1">
        <w:t>колбасное изделие из термически обработанных ингредиентов, имеющее неоднородную структуру, с включением кусочков мясных и немясных ингредиентов</w:t>
      </w:r>
    </w:p>
    <w:p w:rsidR="006231A1" w:rsidRDefault="006231A1" w:rsidP="006231A1">
      <w:pPr>
        <w:pStyle w:val="a2"/>
      </w:pPr>
      <w:r>
        <w:t>В.</w:t>
      </w:r>
      <w:r w:rsidRPr="006231A1">
        <w:t xml:space="preserve"> замороженные субпродукты одного вида и наименования, сформованные в виде блока определенной формы и размера;</w:t>
      </w:r>
    </w:p>
    <w:p w:rsidR="006231A1" w:rsidRDefault="006231A1" w:rsidP="006231A1">
      <w:pPr>
        <w:pStyle w:val="a2"/>
      </w:pPr>
      <w:r>
        <w:t>Г.</w:t>
      </w:r>
      <w:r w:rsidRPr="006231A1">
        <w:t xml:space="preserve"> мясная продукция в герметично укупоренной потребительской таре, подвергнутая стерилизации или пастеризации, которые обеспечивают микробиологическую стабильность и отсутствие жизнеспособной патогенной микрофлоры, и пригодная для длительного хранения;</w:t>
      </w:r>
    </w:p>
    <w:p w:rsidR="006231A1" w:rsidRDefault="006231A1" w:rsidP="006231A1">
      <w:pPr>
        <w:pStyle w:val="a2"/>
      </w:pPr>
      <w:r w:rsidRPr="006231A1">
        <w:rPr>
          <w:highlight w:val="cyan"/>
        </w:rPr>
        <w:t>2. что такое желатин пищевой</w:t>
      </w:r>
    </w:p>
    <w:p w:rsidR="006231A1" w:rsidRDefault="006231A1" w:rsidP="006231A1">
      <w:pPr>
        <w:pStyle w:val="a2"/>
      </w:pPr>
      <w:r>
        <w:t>+А.</w:t>
      </w:r>
      <w:r w:rsidRPr="006231A1">
        <w:t xml:space="preserve"> продукт переработки коллагенсодержащего сырья в виде белкового вещества, обладающий желирующей способностью;</w:t>
      </w:r>
    </w:p>
    <w:p w:rsidR="006231A1" w:rsidRDefault="006231A1" w:rsidP="006231A1">
      <w:pPr>
        <w:pStyle w:val="a2"/>
      </w:pPr>
      <w:r>
        <w:t>Б.</w:t>
      </w:r>
      <w:r w:rsidRPr="006231A1">
        <w:t xml:space="preserve"> колбасное изделие из термически обработанных ингредиентов, имеющее мягкую консистенцию и сохраняющее форму при нарезании ломтиков, в рецептуру которого входят вареные, и (или) бланшированные, и (или) не подвергнутые тепловой обработке пищевые субпродукты;</w:t>
      </w:r>
    </w:p>
    <w:p w:rsidR="006231A1" w:rsidRDefault="006231A1" w:rsidP="006231A1">
      <w:pPr>
        <w:pStyle w:val="a2"/>
      </w:pPr>
      <w:r>
        <w:t>В.</w:t>
      </w:r>
      <w:r w:rsidRPr="006231A1">
        <w:t xml:space="preserve"> изготовленные из немясных и выдержанных в посоле мясных ингредиентов консервы из кусочков жилованного мяса массой от 50 г в виде монолитной структуры с желе, сохраняющей форму при извлечении из банки и поддающейся нарезке;</w:t>
      </w:r>
    </w:p>
    <w:p w:rsidR="006231A1" w:rsidRPr="006231A1" w:rsidRDefault="006231A1" w:rsidP="006231A1">
      <w:pPr>
        <w:pStyle w:val="a2"/>
      </w:pPr>
      <w:r>
        <w:t>Г.</w:t>
      </w:r>
      <w:r w:rsidRPr="006231A1">
        <w:t xml:space="preserve"> продукт убоя в виде жировой ткани, отделенной от туши и внутренних органов;</w:t>
      </w:r>
    </w:p>
    <w:p w:rsidR="00FE70D3" w:rsidRPr="00FE70D3" w:rsidRDefault="006231A1" w:rsidP="00FE70D3">
      <w:pPr>
        <w:pStyle w:val="a2"/>
        <w:rPr>
          <w:rStyle w:val="a9"/>
        </w:rPr>
      </w:pPr>
      <w:r>
        <w:lastRenderedPageBreak/>
        <w:t>3.</w:t>
      </w:r>
      <w:r w:rsidRPr="006231A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E70D3" w:rsidRPr="00FE70D3">
        <w:rPr>
          <w:rStyle w:val="a9"/>
        </w:rPr>
        <w:t xml:space="preserve">Кем </w:t>
      </w:r>
      <w:r w:rsidR="00FE70D3">
        <w:rPr>
          <w:rStyle w:val="a9"/>
        </w:rPr>
        <w:t xml:space="preserve">не </w:t>
      </w:r>
      <w:r w:rsidR="00FE70D3" w:rsidRPr="00FE70D3">
        <w:rPr>
          <w:rStyle w:val="a9"/>
        </w:rPr>
        <w:t>осуществляется отнесение</w:t>
      </w:r>
      <w:r w:rsidRPr="00FE70D3">
        <w:rPr>
          <w:rStyle w:val="a9"/>
        </w:rPr>
        <w:t xml:space="preserve"> продуктов убоя и мясной продукции к объектам технического регулирования, в отношении которых применяется настоящий технический регламент, идентификация продуктов убоя и мясной продукции </w:t>
      </w:r>
    </w:p>
    <w:p w:rsidR="006231A1" w:rsidRDefault="006231A1" w:rsidP="00FE70D3">
      <w:pPr>
        <w:pStyle w:val="a2"/>
      </w:pPr>
      <w:r>
        <w:t>А.</w:t>
      </w:r>
      <w:r w:rsidR="00FE70D3">
        <w:t xml:space="preserve"> заявителем</w:t>
      </w:r>
    </w:p>
    <w:p w:rsidR="006231A1" w:rsidRDefault="006231A1" w:rsidP="006231A1">
      <w:pPr>
        <w:pStyle w:val="a2"/>
      </w:pPr>
      <w:r>
        <w:t>Б.</w:t>
      </w:r>
      <w:r w:rsidR="00FE70D3" w:rsidRPr="00FE70D3">
        <w:t xml:space="preserve"> органами государственного контроля (надзора)</w:t>
      </w:r>
    </w:p>
    <w:p w:rsidR="006231A1" w:rsidRDefault="006231A1" w:rsidP="006231A1">
      <w:pPr>
        <w:pStyle w:val="a2"/>
      </w:pPr>
      <w:r>
        <w:t>В.</w:t>
      </w:r>
      <w:r w:rsidR="00FE70D3" w:rsidRPr="00FE70D3">
        <w:t xml:space="preserve"> органами, осуществляющими таможенный контроль</w:t>
      </w:r>
    </w:p>
    <w:p w:rsidR="006231A1" w:rsidRPr="006231A1" w:rsidRDefault="00FE70D3" w:rsidP="006231A1">
      <w:pPr>
        <w:pStyle w:val="a2"/>
      </w:pPr>
      <w:r>
        <w:t>+</w:t>
      </w:r>
      <w:r w:rsidR="006231A1">
        <w:t>Г.</w:t>
      </w:r>
      <w:r>
        <w:t>директором предприятия</w:t>
      </w:r>
    </w:p>
    <w:p w:rsidR="006231A1" w:rsidRDefault="006231A1" w:rsidP="006231A1">
      <w:pPr>
        <w:pStyle w:val="a2"/>
      </w:pPr>
      <w:r>
        <w:t>4.</w:t>
      </w:r>
      <w:r w:rsidR="00FE70D3">
        <w:t xml:space="preserve"> что не относится к требованиям безопасности к продуктам убоя и мясной продукции</w:t>
      </w:r>
    </w:p>
    <w:p w:rsidR="006231A1" w:rsidRDefault="006231A1" w:rsidP="006231A1">
      <w:pPr>
        <w:pStyle w:val="a2"/>
      </w:pPr>
      <w:r>
        <w:t>А.</w:t>
      </w:r>
      <w:r w:rsidR="00FE70D3" w:rsidRPr="00FE70D3">
        <w:t xml:space="preserve"> Максимальные допустимые уровни остатков ветеринарных (зоотехнических) препаратов, стимуляторов роста животных (в том числе гормональных препаратов), лекарственных средств (в том числе антибиотиков), содержание которых в продуктах убоя и мясной продукции контролируется в соответствии с информацией об их использовании, предоставляемой изготовителем (поставщиком) при ввозе их на таможенную территорию Таможенного союза или при поставке продуктов убоя на переработку в установленном законодательством государства-члена порядке, должны соответствовать требованиям</w:t>
      </w:r>
    </w:p>
    <w:p w:rsidR="006231A1" w:rsidRDefault="006231A1" w:rsidP="006231A1">
      <w:pPr>
        <w:pStyle w:val="a2"/>
      </w:pPr>
      <w:r>
        <w:t>Б.</w:t>
      </w:r>
      <w:r w:rsidR="00FE70D3" w:rsidRPr="00FE70D3">
        <w:t xml:space="preserve"> Микробиологические и гигиенические нормативы безопасности продуктов убоя и мясной продукции (в том числе продуктов убоя и мясной продукции для детского питания) должны соответствовать требованиям</w:t>
      </w:r>
    </w:p>
    <w:p w:rsidR="006231A1" w:rsidRDefault="00FE70D3" w:rsidP="006231A1">
      <w:pPr>
        <w:pStyle w:val="a2"/>
      </w:pPr>
      <w:r>
        <w:t>+</w:t>
      </w:r>
      <w:r w:rsidR="006231A1">
        <w:t>В.</w:t>
      </w:r>
      <w:r w:rsidRPr="00FE70D3">
        <w:t xml:space="preserve"> Мясная продукция, которая в процессе изготовления подвергается копчени</w:t>
      </w:r>
      <w:r>
        <w:t>ю, не должна содержать более 0,</w:t>
      </w:r>
      <w:r w:rsidRPr="00FE70D3">
        <w:t>01 мг/кг бенз(а)пирена.</w:t>
      </w:r>
    </w:p>
    <w:p w:rsidR="006231A1" w:rsidRPr="006231A1" w:rsidRDefault="006231A1" w:rsidP="006231A1">
      <w:pPr>
        <w:pStyle w:val="a2"/>
      </w:pPr>
      <w:r>
        <w:t>Г.</w:t>
      </w:r>
      <w:r w:rsidR="00FE70D3" w:rsidRPr="00FE70D3">
        <w:t xml:space="preserve"> Продукты убоя и мясная продукция, находящиеся в обращении на таможенной территории Таможенного союза в течение установленного срока годности, при использовании по назначению должны быть безопасны.</w:t>
      </w:r>
    </w:p>
    <w:p w:rsidR="006231A1" w:rsidRDefault="006231A1" w:rsidP="006A52D5">
      <w:pPr>
        <w:pStyle w:val="a2"/>
      </w:pPr>
      <w:r>
        <w:t>5.</w:t>
      </w:r>
      <w:r w:rsidR="006A52D5">
        <w:t xml:space="preserve">какие </w:t>
      </w:r>
      <w:r w:rsidR="006A52D5" w:rsidRPr="006A52D5">
        <w:t xml:space="preserve"> </w:t>
      </w:r>
      <w:r w:rsidR="006A52D5">
        <w:t>т</w:t>
      </w:r>
      <w:r w:rsidR="006A52D5">
        <w:t>ребования</w:t>
      </w:r>
      <w:r w:rsidR="006A52D5">
        <w:t xml:space="preserve"> предъявляются</w:t>
      </w:r>
      <w:r w:rsidR="006A52D5">
        <w:t xml:space="preserve"> к процессам производства продуктов убояи мясной продукции</w:t>
      </w:r>
    </w:p>
    <w:p w:rsidR="006231A1" w:rsidRDefault="006231A1" w:rsidP="006231A1">
      <w:pPr>
        <w:pStyle w:val="a2"/>
      </w:pPr>
      <w:r>
        <w:lastRenderedPageBreak/>
        <w:t>А.</w:t>
      </w:r>
      <w:r w:rsidR="006A52D5">
        <w:t xml:space="preserve"> </w:t>
      </w:r>
      <w:r w:rsidR="006A52D5" w:rsidRPr="006A52D5">
        <w:t xml:space="preserve">Изготовители, продавцы и лица, выполняющие функции иностранных изготовителей продуктов убоя и мясной продукции, </w:t>
      </w:r>
      <w:r w:rsidR="006A52D5">
        <w:t xml:space="preserve">не </w:t>
      </w:r>
      <w:r w:rsidR="006A52D5" w:rsidRPr="006A52D5">
        <w:t>обязаны осуществлять процессы их производства таким образом, чтобы данная продукция соответствовала требованиям настоящего технического регламента и технических регламентов Таможенного союза, действие которых на нее распространяется.</w:t>
      </w:r>
    </w:p>
    <w:p w:rsidR="006231A1" w:rsidRDefault="006A52D5" w:rsidP="006231A1">
      <w:pPr>
        <w:pStyle w:val="a2"/>
      </w:pPr>
      <w:r>
        <w:t>+</w:t>
      </w:r>
      <w:r w:rsidR="006231A1">
        <w:t>Б.</w:t>
      </w:r>
      <w:r w:rsidRPr="006A52D5">
        <w:t xml:space="preserve"> На всех стадиях процесса производства продуктов убоя и мясной продукции должна обеспечиваться их прослеживаемость.</w:t>
      </w:r>
    </w:p>
    <w:p w:rsidR="006231A1" w:rsidRPr="006231A1" w:rsidRDefault="006231A1" w:rsidP="006A52D5">
      <w:pPr>
        <w:pStyle w:val="a2"/>
      </w:pPr>
      <w:r>
        <w:t>В.</w:t>
      </w:r>
      <w:r w:rsidR="006A52D5" w:rsidRPr="006A52D5">
        <w:t xml:space="preserve"> Производственные объекты, на которых осуществляются процессы убоя продуктивных животных, переработка (обработка) продуктов убоя и производство мясной продукции, </w:t>
      </w:r>
      <w:r w:rsidR="006A52D5">
        <w:t xml:space="preserve">не </w:t>
      </w:r>
      <w:r w:rsidR="006A52D5" w:rsidRPr="006A52D5">
        <w:t>подлежат государственной регистрации в соответствии с положениями технического регламента Таможенного союза "О безопасности пищевой продукции" (ТР ТС 021/2011).</w:t>
      </w:r>
    </w:p>
    <w:p w:rsidR="006231A1" w:rsidRDefault="006231A1" w:rsidP="006231A1">
      <w:pPr>
        <w:pStyle w:val="a2"/>
      </w:pPr>
      <w:r>
        <w:t>6.</w:t>
      </w:r>
      <w:r w:rsidRPr="006231A1">
        <w:t xml:space="preserve"> </w:t>
      </w:r>
      <w:r w:rsidR="006A52D5">
        <w:t xml:space="preserve"> Сколько групп рабочих операций п</w:t>
      </w:r>
      <w:r w:rsidR="006A52D5" w:rsidRPr="006A52D5">
        <w:t>ри убое должно обеспеч</w:t>
      </w:r>
      <w:r w:rsidR="006A52D5">
        <w:t xml:space="preserve">иваться </w:t>
      </w:r>
    </w:p>
    <w:p w:rsidR="006A52D5" w:rsidRDefault="006A52D5" w:rsidP="006231A1">
      <w:pPr>
        <w:pStyle w:val="a2"/>
      </w:pPr>
      <w:r>
        <w:t>+</w:t>
      </w:r>
      <w:r w:rsidR="006231A1">
        <w:t>А.</w:t>
      </w:r>
      <w:r w:rsidRPr="006A52D5">
        <w:t xml:space="preserve"> </w:t>
      </w:r>
      <w:r>
        <w:t>3</w:t>
      </w:r>
    </w:p>
    <w:p w:rsidR="006231A1" w:rsidRDefault="006231A1" w:rsidP="006231A1">
      <w:pPr>
        <w:pStyle w:val="a2"/>
      </w:pPr>
      <w:r>
        <w:t>Б.</w:t>
      </w:r>
      <w:r w:rsidR="006A52D5">
        <w:t>2</w:t>
      </w:r>
    </w:p>
    <w:p w:rsidR="006231A1" w:rsidRDefault="006231A1" w:rsidP="006231A1">
      <w:pPr>
        <w:pStyle w:val="a2"/>
      </w:pPr>
      <w:r>
        <w:t>В.</w:t>
      </w:r>
      <w:r w:rsidR="006A52D5">
        <w:t>4</w:t>
      </w:r>
    </w:p>
    <w:p w:rsidR="006231A1" w:rsidRPr="006231A1" w:rsidRDefault="006231A1" w:rsidP="006231A1">
      <w:pPr>
        <w:pStyle w:val="a2"/>
      </w:pPr>
      <w:r>
        <w:t>Г.</w:t>
      </w:r>
      <w:r w:rsidR="006A52D5">
        <w:t>5</w:t>
      </w:r>
    </w:p>
    <w:p w:rsidR="006231A1" w:rsidRDefault="006231A1" w:rsidP="006231A1">
      <w:pPr>
        <w:pStyle w:val="a2"/>
      </w:pPr>
      <w:r>
        <w:t>7.</w:t>
      </w:r>
      <w:r w:rsidR="006A52D5">
        <w:t xml:space="preserve"> </w:t>
      </w:r>
      <w:r w:rsidR="006A52D5" w:rsidRPr="006A52D5">
        <w:t>Процесс зачистки субпродуктов от кровоподтеков и процесс удаления серозной оболочки и прилегающих тканей должны за</w:t>
      </w:r>
      <w:r w:rsidR="006A52D5">
        <w:t>вершаться не позднее какого времени</w:t>
      </w:r>
      <w:r w:rsidR="006A52D5" w:rsidRPr="006A52D5">
        <w:t xml:space="preserve"> после убоя продуктивного животного, включая передачу на охлаждение или замораживание.</w:t>
      </w:r>
    </w:p>
    <w:p w:rsidR="006231A1" w:rsidRDefault="006A52D5" w:rsidP="006231A1">
      <w:pPr>
        <w:pStyle w:val="a2"/>
      </w:pPr>
      <w:r>
        <w:t>+</w:t>
      </w:r>
      <w:r w:rsidR="006231A1">
        <w:t>А.</w:t>
      </w:r>
      <w:r>
        <w:t>3 ч.</w:t>
      </w:r>
    </w:p>
    <w:p w:rsidR="006231A1" w:rsidRDefault="006231A1" w:rsidP="006231A1">
      <w:pPr>
        <w:pStyle w:val="a2"/>
      </w:pPr>
      <w:r>
        <w:t>Б.</w:t>
      </w:r>
      <w:r w:rsidR="006A52D5">
        <w:t>4 ч.</w:t>
      </w:r>
    </w:p>
    <w:p w:rsidR="006231A1" w:rsidRDefault="006231A1" w:rsidP="006231A1">
      <w:pPr>
        <w:pStyle w:val="a2"/>
      </w:pPr>
      <w:r>
        <w:t>В.</w:t>
      </w:r>
      <w:r w:rsidR="006A52D5">
        <w:t>5 ч.</w:t>
      </w:r>
    </w:p>
    <w:p w:rsidR="006231A1" w:rsidRPr="006231A1" w:rsidRDefault="006231A1" w:rsidP="006231A1">
      <w:pPr>
        <w:pStyle w:val="a2"/>
      </w:pPr>
      <w:r>
        <w:t>Г.</w:t>
      </w:r>
      <w:r w:rsidR="006A52D5">
        <w:t>6 ч.</w:t>
      </w:r>
    </w:p>
    <w:p w:rsidR="006231A1" w:rsidRDefault="006231A1" w:rsidP="006231A1">
      <w:pPr>
        <w:pStyle w:val="a2"/>
      </w:pPr>
      <w:r>
        <w:t>8.</w:t>
      </w:r>
      <w:r w:rsidR="006A52D5">
        <w:t xml:space="preserve"> с каки</w:t>
      </w:r>
      <w:r w:rsidR="00E26D45">
        <w:t xml:space="preserve">м интервалом необходимо заменять инструменты для </w:t>
      </w:r>
      <w:r w:rsidR="00E26D45" w:rsidRPr="00E26D45">
        <w:t>осуществления процессов обвалки и жиловки</w:t>
      </w:r>
    </w:p>
    <w:p w:rsidR="006231A1" w:rsidRDefault="006231A1" w:rsidP="006231A1">
      <w:pPr>
        <w:pStyle w:val="a2"/>
      </w:pPr>
      <w:r>
        <w:t>А.</w:t>
      </w:r>
      <w:r w:rsidR="00E26D45">
        <w:t>20 мин</w:t>
      </w:r>
    </w:p>
    <w:p w:rsidR="006231A1" w:rsidRDefault="00E26D45" w:rsidP="006231A1">
      <w:pPr>
        <w:pStyle w:val="a2"/>
      </w:pPr>
      <w:r>
        <w:t>+</w:t>
      </w:r>
      <w:r w:rsidR="006231A1">
        <w:t>Б.</w:t>
      </w:r>
      <w:r>
        <w:t>30 мин</w:t>
      </w:r>
    </w:p>
    <w:p w:rsidR="006231A1" w:rsidRDefault="006231A1" w:rsidP="006231A1">
      <w:pPr>
        <w:pStyle w:val="a2"/>
      </w:pPr>
      <w:r>
        <w:lastRenderedPageBreak/>
        <w:t>В.</w:t>
      </w:r>
      <w:r w:rsidR="00E26D45">
        <w:t>1 час</w:t>
      </w:r>
    </w:p>
    <w:p w:rsidR="006231A1" w:rsidRPr="006231A1" w:rsidRDefault="006231A1" w:rsidP="006231A1">
      <w:pPr>
        <w:pStyle w:val="a2"/>
      </w:pPr>
      <w:r>
        <w:t>Г.</w:t>
      </w:r>
      <w:r w:rsidR="00E26D45">
        <w:t>1,5 часа</w:t>
      </w:r>
    </w:p>
    <w:p w:rsidR="006231A1" w:rsidRDefault="006231A1" w:rsidP="006231A1">
      <w:pPr>
        <w:pStyle w:val="a2"/>
      </w:pPr>
      <w:r>
        <w:t>9.</w:t>
      </w:r>
      <w:r w:rsidR="00E26D45">
        <w:t xml:space="preserve"> </w:t>
      </w:r>
      <w:r w:rsidR="00E26D45" w:rsidRPr="00E26D45">
        <w:t>Нитрит натрия (нитрит калия) применяется только в виде нитритно-посолочных (посолочно-нитритных) смесей с массовой долей нитрита нат</w:t>
      </w:r>
      <w:r w:rsidR="00E26D45">
        <w:t>рия (нитрита калия) не более какого</w:t>
      </w:r>
      <w:r w:rsidR="00E26D45" w:rsidRPr="00E26D45">
        <w:t xml:space="preserve"> процента.</w:t>
      </w:r>
    </w:p>
    <w:p w:rsidR="006231A1" w:rsidRDefault="006231A1" w:rsidP="006231A1">
      <w:pPr>
        <w:pStyle w:val="a2"/>
      </w:pPr>
      <w:r>
        <w:t>А.</w:t>
      </w:r>
      <w:r w:rsidR="00E26D45">
        <w:t>0,7%</w:t>
      </w:r>
    </w:p>
    <w:p w:rsidR="006231A1" w:rsidRDefault="006231A1" w:rsidP="006231A1">
      <w:pPr>
        <w:pStyle w:val="a2"/>
      </w:pPr>
      <w:r>
        <w:t>Б.</w:t>
      </w:r>
      <w:r w:rsidR="00E26D45">
        <w:t>0,8%</w:t>
      </w:r>
    </w:p>
    <w:p w:rsidR="006231A1" w:rsidRDefault="00E26D45" w:rsidP="006231A1">
      <w:pPr>
        <w:pStyle w:val="a2"/>
      </w:pPr>
      <w:r>
        <w:t>+</w:t>
      </w:r>
      <w:r w:rsidR="006231A1">
        <w:t>В.</w:t>
      </w:r>
      <w:r>
        <w:t>0,9%</w:t>
      </w:r>
    </w:p>
    <w:p w:rsidR="006231A1" w:rsidRPr="006231A1" w:rsidRDefault="006231A1" w:rsidP="006231A1">
      <w:pPr>
        <w:pStyle w:val="a2"/>
      </w:pPr>
      <w:r>
        <w:t>Г.</w:t>
      </w:r>
      <w:r w:rsidR="00E26D45">
        <w:t>1%</w:t>
      </w:r>
    </w:p>
    <w:p w:rsidR="00E26D45" w:rsidRDefault="006231A1" w:rsidP="006231A1">
      <w:pPr>
        <w:pStyle w:val="a2"/>
      </w:pPr>
      <w:r>
        <w:t>10.</w:t>
      </w:r>
      <w:r w:rsidR="00E26D45">
        <w:t xml:space="preserve"> Какие требования </w:t>
      </w:r>
      <w:r w:rsidR="00E26D45" w:rsidRPr="00E26D45">
        <w:t xml:space="preserve">необходимо соблюдать </w:t>
      </w:r>
      <w:r w:rsidR="00E26D45">
        <w:t>п</w:t>
      </w:r>
      <w:r w:rsidR="00E26D45" w:rsidRPr="00E26D45">
        <w:t>ри производстве мясных и мясосодержащих колбасных изделий и продуктов из мяса</w:t>
      </w:r>
    </w:p>
    <w:p w:rsidR="006231A1" w:rsidRDefault="00E26D45" w:rsidP="00E26D45">
      <w:pPr>
        <w:pStyle w:val="a3"/>
      </w:pPr>
      <w:r w:rsidRPr="00E26D45">
        <w:t xml:space="preserve"> </w:t>
      </w:r>
      <w:r w:rsidR="006231A1">
        <w:t>А.</w:t>
      </w:r>
      <w:r w:rsidRPr="00E26D45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выдержка мяса при посоле проводится в помещениях с температурой воздуха не выше плюс 10 °C, за исключением применения в процессе посола технологического оборудования со встроенной системой охлаждения;</w:t>
      </w:r>
    </w:p>
    <w:p w:rsidR="006231A1" w:rsidRDefault="006231A1" w:rsidP="00E26D45">
      <w:pPr>
        <w:pStyle w:val="a3"/>
      </w:pPr>
      <w:r>
        <w:t>Б.</w:t>
      </w:r>
      <w:r w:rsidR="00E26D45" w:rsidRPr="00E26D45">
        <w:t xml:space="preserve"> приготовление рассолов и расфасовка (подготовка) немясных ингредиентов проводится в объеме, необхо</w:t>
      </w:r>
      <w:r w:rsidR="00E26D45">
        <w:t>димом для обеспечения не более 3 смен</w:t>
      </w:r>
      <w:r w:rsidR="00E26D45" w:rsidRPr="00E26D45">
        <w:t xml:space="preserve"> работы производственного объекта;</w:t>
      </w:r>
    </w:p>
    <w:p w:rsidR="006231A1" w:rsidRDefault="00E26D45" w:rsidP="00E26D45">
      <w:pPr>
        <w:pStyle w:val="a3"/>
      </w:pPr>
      <w:r>
        <w:t>+</w:t>
      </w:r>
      <w:r w:rsidR="006231A1">
        <w:t>В.</w:t>
      </w:r>
      <w:r w:rsidRPr="00E26D45">
        <w:t xml:space="preserve"> тепловая обработка колбасных изделий и продуктов из мяса осуществляется на специальном оборудовании, оснащенном приборами для контроля температуры (в том числе в центре продукта, кроме сырокопченых и сыровяленых изделий) и относительной влажности или только температуры (для термической обработки в воде).</w:t>
      </w:r>
    </w:p>
    <w:p w:rsidR="006231A1" w:rsidRPr="006231A1" w:rsidRDefault="006231A1" w:rsidP="006231A1">
      <w:pPr>
        <w:pStyle w:val="a2"/>
      </w:pPr>
    </w:p>
    <w:p w:rsidR="006231A1" w:rsidRDefault="006231A1" w:rsidP="006231A1">
      <w:pPr>
        <w:pStyle w:val="a2"/>
      </w:pPr>
      <w:r>
        <w:t>11.</w:t>
      </w:r>
      <w:r w:rsidR="007D7536" w:rsidRPr="007D7536">
        <w:t xml:space="preserve"> </w:t>
      </w:r>
      <w:r w:rsidR="007D7536">
        <w:t xml:space="preserve">Какие </w:t>
      </w:r>
      <w:r w:rsidR="007D7536" w:rsidRPr="00E26D45">
        <w:t>требования</w:t>
      </w:r>
      <w:r w:rsidR="00E26D45" w:rsidRPr="00E26D45">
        <w:t xml:space="preserve"> необходимо соблюдать </w:t>
      </w:r>
      <w:r w:rsidR="007D7536">
        <w:t>п</w:t>
      </w:r>
      <w:r w:rsidR="00E26D45" w:rsidRPr="00E26D45">
        <w:t xml:space="preserve">ри производстве консервов </w:t>
      </w:r>
    </w:p>
    <w:p w:rsidR="006231A1" w:rsidRDefault="006231A1" w:rsidP="006231A1">
      <w:pPr>
        <w:pStyle w:val="a2"/>
      </w:pPr>
      <w:r>
        <w:t>А.</w:t>
      </w:r>
      <w:r w:rsidR="007D7536" w:rsidRPr="007D7536">
        <w:t xml:space="preserve"> потребительская тара для консервов проверя</w:t>
      </w:r>
      <w:r w:rsidR="007D7536">
        <w:t>ется на герметичность не менее 1</w:t>
      </w:r>
      <w:r w:rsidR="007D7536" w:rsidRPr="007D7536">
        <w:t xml:space="preserve"> раз в смену, а также после каждой регулировки, ремонта или замены частей оборудования;</w:t>
      </w:r>
    </w:p>
    <w:p w:rsidR="006231A1" w:rsidRDefault="006231A1" w:rsidP="006231A1">
      <w:pPr>
        <w:pStyle w:val="a2"/>
      </w:pPr>
      <w:r>
        <w:lastRenderedPageBreak/>
        <w:t>Б.</w:t>
      </w:r>
      <w:r w:rsidR="007D7536" w:rsidRPr="007D7536">
        <w:t xml:space="preserve"> температура бланшированного сырья перед расфасовкой в потребительскую тару должна</w:t>
      </w:r>
      <w:r w:rsidR="007D7536">
        <w:t xml:space="preserve"> быть не ниже плюс 8</w:t>
      </w:r>
      <w:r w:rsidR="007D7536" w:rsidRPr="007D7536">
        <w:t>0 °C</w:t>
      </w:r>
    </w:p>
    <w:p w:rsidR="006231A1" w:rsidRDefault="006231A1" w:rsidP="006231A1">
      <w:pPr>
        <w:pStyle w:val="a2"/>
      </w:pPr>
      <w:r>
        <w:t>В.</w:t>
      </w:r>
      <w:r w:rsidR="007D7536" w:rsidRPr="007D7536">
        <w:t xml:space="preserve"> документы, которые содержат параметры стерилизации или пастеризации, записываемые на носители информации, являются документами строгой отчетности и должны храниться изготовителем в течение времени, превышающем срок годн</w:t>
      </w:r>
      <w:r w:rsidR="007D7536">
        <w:t>ости продукции не менее чем на 1 месяц</w:t>
      </w:r>
      <w:r w:rsidR="007D7536" w:rsidRPr="007D7536">
        <w:t>;</w:t>
      </w:r>
    </w:p>
    <w:p w:rsidR="006231A1" w:rsidRPr="006231A1" w:rsidRDefault="007D7536" w:rsidP="006231A1">
      <w:pPr>
        <w:pStyle w:val="a2"/>
      </w:pPr>
      <w:r>
        <w:t>+</w:t>
      </w:r>
      <w:r w:rsidR="006231A1">
        <w:t>Г.</w:t>
      </w:r>
      <w:r w:rsidRPr="007D7536">
        <w:t xml:space="preserve"> срок годности консервов устанавливается изготовителем с учетом группы консервов, свойств используемой потребительской упаковки и величины достигнутого стерилизующего эффекта;</w:t>
      </w:r>
    </w:p>
    <w:p w:rsidR="006231A1" w:rsidRDefault="006231A1" w:rsidP="006231A1">
      <w:pPr>
        <w:pStyle w:val="a2"/>
      </w:pPr>
      <w:r>
        <w:t>12.</w:t>
      </w:r>
      <w:r w:rsidR="007D7536" w:rsidRPr="007D7536">
        <w:t xml:space="preserve"> </w:t>
      </w:r>
      <w:r w:rsidR="007D7536">
        <w:t>Где происходит п</w:t>
      </w:r>
      <w:r w:rsidR="007D7536" w:rsidRPr="007D7536">
        <w:t>роизводство мясной продукции для питания детей первого года жизни</w:t>
      </w:r>
    </w:p>
    <w:p w:rsidR="006231A1" w:rsidRDefault="006231A1" w:rsidP="006231A1">
      <w:pPr>
        <w:pStyle w:val="a2"/>
      </w:pPr>
      <w:r>
        <w:t>А.</w:t>
      </w:r>
      <w:r w:rsidR="007D7536" w:rsidRPr="007D7536">
        <w:t xml:space="preserve"> на технологическом оборудовании по производству мясной продукции общего назначения</w:t>
      </w:r>
    </w:p>
    <w:p w:rsidR="006231A1" w:rsidRDefault="007D7536" w:rsidP="006231A1">
      <w:pPr>
        <w:pStyle w:val="a2"/>
      </w:pPr>
      <w:r>
        <w:t>+</w:t>
      </w:r>
      <w:r w:rsidR="006231A1">
        <w:t>Б.</w:t>
      </w:r>
      <w:r w:rsidRPr="007D7536">
        <w:t xml:space="preserve"> </w:t>
      </w:r>
      <w:r>
        <w:t xml:space="preserve">на </w:t>
      </w:r>
      <w:r w:rsidRPr="007D7536">
        <w:t>специализированных производственных объектах</w:t>
      </w:r>
    </w:p>
    <w:p w:rsidR="006231A1" w:rsidRPr="006231A1" w:rsidRDefault="006231A1" w:rsidP="007D7536">
      <w:pPr>
        <w:pStyle w:val="a2"/>
      </w:pPr>
      <w:r>
        <w:t>В.</w:t>
      </w:r>
      <w:r w:rsidR="007D7536" w:rsidRPr="007D7536">
        <w:t xml:space="preserve"> на технологическом оборудовании по производству мясной продукции общего назначения в начале смены или в отдельную смену после их мойки и дезинфекции.</w:t>
      </w:r>
    </w:p>
    <w:p w:rsidR="006231A1" w:rsidRDefault="006231A1" w:rsidP="006231A1">
      <w:pPr>
        <w:pStyle w:val="a2"/>
      </w:pPr>
      <w:r>
        <w:t>13.</w:t>
      </w:r>
      <w:r w:rsidR="007D7536">
        <w:t xml:space="preserve"> Какой процент общего фосфора допустим п</w:t>
      </w:r>
      <w:r w:rsidR="007D7536" w:rsidRPr="007D7536">
        <w:t>ри производстве мясной продукции для детского питания для детей всех возрастных групп</w:t>
      </w:r>
    </w:p>
    <w:p w:rsidR="006231A1" w:rsidRDefault="007D7536" w:rsidP="006231A1">
      <w:pPr>
        <w:pStyle w:val="a2"/>
      </w:pPr>
      <w:r>
        <w:t>+</w:t>
      </w:r>
      <w:r w:rsidR="006231A1">
        <w:t>А.</w:t>
      </w:r>
      <w:r>
        <w:t xml:space="preserve"> 0,2 %</w:t>
      </w:r>
    </w:p>
    <w:p w:rsidR="006231A1" w:rsidRDefault="006231A1" w:rsidP="006231A1">
      <w:pPr>
        <w:pStyle w:val="a2"/>
      </w:pPr>
      <w:r>
        <w:t>Б.</w:t>
      </w:r>
      <w:r w:rsidR="007D7536">
        <w:t xml:space="preserve"> 1 %</w:t>
      </w:r>
    </w:p>
    <w:p w:rsidR="006231A1" w:rsidRDefault="006231A1" w:rsidP="006231A1">
      <w:pPr>
        <w:pStyle w:val="a2"/>
      </w:pPr>
      <w:r>
        <w:t>В.</w:t>
      </w:r>
      <w:r w:rsidR="007D7536">
        <w:t>1,5 %</w:t>
      </w:r>
    </w:p>
    <w:p w:rsidR="006231A1" w:rsidRPr="006231A1" w:rsidRDefault="006231A1" w:rsidP="006231A1">
      <w:pPr>
        <w:pStyle w:val="a2"/>
      </w:pPr>
      <w:r>
        <w:t>Г.</w:t>
      </w:r>
      <w:r w:rsidR="007D7536">
        <w:t>2 %</w:t>
      </w:r>
    </w:p>
    <w:p w:rsidR="006231A1" w:rsidRDefault="006231A1" w:rsidP="007D7536">
      <w:pPr>
        <w:pStyle w:val="a2"/>
      </w:pPr>
      <w:r>
        <w:t>14.</w:t>
      </w:r>
      <w:r w:rsidR="007D7536">
        <w:t xml:space="preserve"> Какие т</w:t>
      </w:r>
      <w:r w:rsidR="007D7536">
        <w:t>ребования</w:t>
      </w:r>
      <w:r w:rsidR="00EE26C4">
        <w:t xml:space="preserve"> предъявляют </w:t>
      </w:r>
      <w:r w:rsidR="007D7536">
        <w:t xml:space="preserve"> к процессам </w:t>
      </w:r>
      <w:r w:rsidR="007D7536">
        <w:t xml:space="preserve">хранения, перевозки, реализации </w:t>
      </w:r>
      <w:r w:rsidR="007D7536">
        <w:t>и утилизации продуктов убоя и мясной продукции</w:t>
      </w:r>
    </w:p>
    <w:p w:rsidR="006231A1" w:rsidRDefault="006231A1" w:rsidP="006231A1">
      <w:pPr>
        <w:pStyle w:val="a2"/>
      </w:pPr>
      <w:r>
        <w:t>А.</w:t>
      </w:r>
      <w:r w:rsidR="007D7536">
        <w:t xml:space="preserve"> Допускается и</w:t>
      </w:r>
      <w:r w:rsidR="007D7536" w:rsidRPr="007D7536">
        <w:t>спользование транспортных средств и контейнеров для перевозки продуктов убоя и мясной продукции после перевозки в них продуктивных животных</w:t>
      </w:r>
    </w:p>
    <w:p w:rsidR="006231A1" w:rsidRDefault="006231A1" w:rsidP="006231A1">
      <w:pPr>
        <w:pStyle w:val="a2"/>
      </w:pPr>
      <w:r>
        <w:lastRenderedPageBreak/>
        <w:t>Б.</w:t>
      </w:r>
      <w:r w:rsidR="00EE26C4" w:rsidRPr="00EE26C4">
        <w:t xml:space="preserve"> В процессе хранения парное и охлажденное мясо (туши, полутуши, ч</w:t>
      </w:r>
      <w:r w:rsidR="00EE26C4">
        <w:t xml:space="preserve">етвертины) находится в горизонтальном </w:t>
      </w:r>
      <w:r w:rsidR="00EE26C4" w:rsidRPr="00EE26C4">
        <w:t xml:space="preserve"> состоянии без соприкосновения друг с другом.</w:t>
      </w:r>
    </w:p>
    <w:p w:rsidR="006231A1" w:rsidRDefault="00EE26C4" w:rsidP="006231A1">
      <w:pPr>
        <w:pStyle w:val="a2"/>
      </w:pPr>
      <w:r>
        <w:t>+</w:t>
      </w:r>
      <w:r w:rsidR="006231A1">
        <w:t>В.</w:t>
      </w:r>
      <w:r w:rsidRPr="00EE26C4">
        <w:t xml:space="preserve"> Не допускается хранение охлажденной и замороженной продукции в неохлаждаемых помещениях до погрузки в транспортное средство и (или) контейнер.</w:t>
      </w:r>
    </w:p>
    <w:p w:rsidR="006231A1" w:rsidRPr="006231A1" w:rsidRDefault="006231A1" w:rsidP="006231A1">
      <w:pPr>
        <w:pStyle w:val="a2"/>
      </w:pPr>
      <w:r>
        <w:t>Г.</w:t>
      </w:r>
      <w:r w:rsidR="00EE26C4" w:rsidRPr="00EE26C4">
        <w:t xml:space="preserve"> Продукты убоя в процессе хранения </w:t>
      </w:r>
      <w:r w:rsidR="00EE26C4">
        <w:t xml:space="preserve">не </w:t>
      </w:r>
      <w:r w:rsidR="00EE26C4" w:rsidRPr="00EE26C4">
        <w:t>группируются по видам, назначению (реализация или переработка (обработка)) и термическому состоянию (охлажденное, замороженное).</w:t>
      </w:r>
    </w:p>
    <w:p w:rsidR="006231A1" w:rsidRDefault="006231A1" w:rsidP="006231A1">
      <w:pPr>
        <w:pStyle w:val="a2"/>
      </w:pPr>
      <w:r>
        <w:t>15.</w:t>
      </w:r>
      <w:r w:rsidR="00EE26C4">
        <w:t xml:space="preserve"> Что не относится к требованиям маркировке продуктов убоя и мясной продукции</w:t>
      </w:r>
    </w:p>
    <w:p w:rsidR="006231A1" w:rsidRDefault="006231A1" w:rsidP="006231A1">
      <w:pPr>
        <w:pStyle w:val="a2"/>
      </w:pPr>
      <w:r>
        <w:t>А.</w:t>
      </w:r>
      <w:r w:rsidR="00EE26C4" w:rsidRPr="00EE26C4">
        <w:t xml:space="preserve"> не допускается маркировка мясной продукции общего назначения с использованием придуманных названий, которые ассоциативно воспринимаются как мясная продукция для детского питания (например, сосиски "Детские", колбаса "Карапузик", "Крепыш", "Топтыжка");</w:t>
      </w:r>
    </w:p>
    <w:p w:rsidR="006231A1" w:rsidRDefault="00EE26C4" w:rsidP="006231A1">
      <w:pPr>
        <w:pStyle w:val="a2"/>
      </w:pPr>
      <w:r>
        <w:t>+</w:t>
      </w:r>
      <w:r w:rsidR="006231A1">
        <w:t>Б.</w:t>
      </w:r>
      <w:r>
        <w:t xml:space="preserve"> </w:t>
      </w:r>
      <w:r w:rsidRPr="00EE26C4">
        <w:t>В маркировке продуктов убоя и мясной продукции, обработанных ферментными препаратами, в составе так</w:t>
      </w:r>
      <w:r>
        <w:t xml:space="preserve">их продуктов и продукции допустимо отсутствие </w:t>
      </w:r>
      <w:r w:rsidRPr="00EE26C4">
        <w:t>содержаться информация об использовании этих препаратов, если активность, в том числе остаточная, ферментного препарата в готовом продукте сохраняется.</w:t>
      </w:r>
    </w:p>
    <w:p w:rsidR="006231A1" w:rsidRDefault="006231A1" w:rsidP="006231A1">
      <w:pPr>
        <w:pStyle w:val="a2"/>
      </w:pPr>
      <w:r>
        <w:t>В.</w:t>
      </w:r>
      <w:r w:rsidR="00EE26C4" w:rsidRPr="00EE26C4">
        <w:t xml:space="preserve"> В составе маркировки мясной продукции не допускается использовать слова "произведено из охлажденного сырья" или аналогичные по смыслу слова в случае использования при изготовлении мясной продукции продуктов убоя иного термического состояния, кроме охлажденного.</w:t>
      </w:r>
    </w:p>
    <w:p w:rsidR="006231A1" w:rsidRPr="006231A1" w:rsidRDefault="006231A1" w:rsidP="006231A1">
      <w:pPr>
        <w:pStyle w:val="a2"/>
      </w:pPr>
      <w:r>
        <w:t>Г.</w:t>
      </w:r>
      <w:r w:rsidR="00EE26C4">
        <w:t xml:space="preserve"> </w:t>
      </w:r>
      <w:r w:rsidR="00EE26C4" w:rsidRPr="00EE26C4">
        <w:t>В случае использования мяса механической обвалки (дообвалки) при изготовлении мясной продукции информация об этом указывается в составе такой продукции (например, "мясо механической обвалки").</w:t>
      </w:r>
    </w:p>
    <w:p w:rsidR="006231A1" w:rsidRPr="006231A1" w:rsidRDefault="006231A1" w:rsidP="006231A1">
      <w:pPr>
        <w:pStyle w:val="a2"/>
      </w:pPr>
    </w:p>
    <w:sectPr w:rsidR="006231A1" w:rsidRPr="006231A1" w:rsidSect="007471C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2B" w:rsidRDefault="00740A2B" w:rsidP="007471CC">
      <w:pPr>
        <w:pStyle w:val="a3"/>
        <w:spacing w:line="240" w:lineRule="auto"/>
      </w:pPr>
      <w:r>
        <w:separator/>
      </w:r>
    </w:p>
  </w:endnote>
  <w:endnote w:type="continuationSeparator" w:id="1">
    <w:p w:rsidR="00740A2B" w:rsidRDefault="00740A2B" w:rsidP="007471CC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47844"/>
      <w:docPartObj>
        <w:docPartGallery w:val="Page Numbers (Bottom of Page)"/>
        <w:docPartUnique/>
      </w:docPartObj>
    </w:sdtPr>
    <w:sdtContent>
      <w:p w:rsidR="007471CC" w:rsidRDefault="005F2CB0">
        <w:pPr>
          <w:pStyle w:val="af5"/>
          <w:jc w:val="center"/>
        </w:pPr>
        <w:fldSimple w:instr=" PAGE   \* MERGEFORMAT ">
          <w:r w:rsidR="00EE26C4">
            <w:rPr>
              <w:noProof/>
            </w:rPr>
            <w:t>2</w:t>
          </w:r>
        </w:fldSimple>
      </w:p>
    </w:sdtContent>
  </w:sdt>
  <w:p w:rsidR="007471CC" w:rsidRDefault="007471C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2B" w:rsidRDefault="00740A2B" w:rsidP="007471CC">
      <w:pPr>
        <w:pStyle w:val="a3"/>
        <w:spacing w:line="240" w:lineRule="auto"/>
      </w:pPr>
      <w:r>
        <w:separator/>
      </w:r>
    </w:p>
  </w:footnote>
  <w:footnote w:type="continuationSeparator" w:id="1">
    <w:p w:rsidR="00740A2B" w:rsidRDefault="00740A2B" w:rsidP="007471CC">
      <w:pPr>
        <w:pStyle w:val="a3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4C9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1E6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9C3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5ED6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4B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602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B6D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78E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C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5C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081C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DD5FC6"/>
    <w:multiLevelType w:val="hybridMultilevel"/>
    <w:tmpl w:val="746836D8"/>
    <w:lvl w:ilvl="0" w:tplc="22462706">
      <w:start w:val="1"/>
      <w:numFmt w:val="decimal"/>
      <w:pStyle w:val="3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91617F"/>
    <w:multiLevelType w:val="hybridMultilevel"/>
    <w:tmpl w:val="3994583C"/>
    <w:lvl w:ilvl="0" w:tplc="ECE6DB4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3E13D2"/>
    <w:multiLevelType w:val="multilevel"/>
    <w:tmpl w:val="07D6F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F70448"/>
    <w:multiLevelType w:val="hybridMultilevel"/>
    <w:tmpl w:val="E4C014A0"/>
    <w:lvl w:ilvl="0" w:tplc="63460778">
      <w:start w:val="1"/>
      <w:numFmt w:val="decimal"/>
      <w:pStyle w:val="a"/>
      <w:lvlText w:val="Таблица 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F13EB"/>
    <w:multiLevelType w:val="hybridMultilevel"/>
    <w:tmpl w:val="9D262A7A"/>
    <w:lvl w:ilvl="0" w:tplc="0E16C66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E73AF"/>
    <w:multiLevelType w:val="hybridMultilevel"/>
    <w:tmpl w:val="9830E344"/>
    <w:lvl w:ilvl="0" w:tplc="24FAE13E">
      <w:start w:val="1"/>
      <w:numFmt w:val="decimal"/>
      <w:pStyle w:val="2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10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0D3"/>
    <w:rsid w:val="00057D15"/>
    <w:rsid w:val="00093E48"/>
    <w:rsid w:val="000A63BE"/>
    <w:rsid w:val="000C127B"/>
    <w:rsid w:val="000C190C"/>
    <w:rsid w:val="000E3747"/>
    <w:rsid w:val="00160583"/>
    <w:rsid w:val="00164649"/>
    <w:rsid w:val="0017722A"/>
    <w:rsid w:val="00296158"/>
    <w:rsid w:val="002F31EC"/>
    <w:rsid w:val="003154EE"/>
    <w:rsid w:val="003449AF"/>
    <w:rsid w:val="00345F6C"/>
    <w:rsid w:val="00367410"/>
    <w:rsid w:val="003F029D"/>
    <w:rsid w:val="00425695"/>
    <w:rsid w:val="00427FC4"/>
    <w:rsid w:val="00482743"/>
    <w:rsid w:val="004B5FBD"/>
    <w:rsid w:val="004D6641"/>
    <w:rsid w:val="004D6DF0"/>
    <w:rsid w:val="004F78F5"/>
    <w:rsid w:val="005A2F58"/>
    <w:rsid w:val="005B7244"/>
    <w:rsid w:val="005F2CB0"/>
    <w:rsid w:val="0061064B"/>
    <w:rsid w:val="00613E43"/>
    <w:rsid w:val="006231A1"/>
    <w:rsid w:val="00633E1D"/>
    <w:rsid w:val="006A52D5"/>
    <w:rsid w:val="006D5316"/>
    <w:rsid w:val="006F4E90"/>
    <w:rsid w:val="0070375C"/>
    <w:rsid w:val="00740A2B"/>
    <w:rsid w:val="007471CC"/>
    <w:rsid w:val="007C0529"/>
    <w:rsid w:val="007D7536"/>
    <w:rsid w:val="00917C4A"/>
    <w:rsid w:val="0098328C"/>
    <w:rsid w:val="009B1B79"/>
    <w:rsid w:val="009F1136"/>
    <w:rsid w:val="00A00135"/>
    <w:rsid w:val="00A21125"/>
    <w:rsid w:val="00A33DA6"/>
    <w:rsid w:val="00AB22FA"/>
    <w:rsid w:val="00AC629F"/>
    <w:rsid w:val="00B553BD"/>
    <w:rsid w:val="00C048D1"/>
    <w:rsid w:val="00C3576B"/>
    <w:rsid w:val="00CC5D60"/>
    <w:rsid w:val="00CD3D1B"/>
    <w:rsid w:val="00CD510A"/>
    <w:rsid w:val="00CF315F"/>
    <w:rsid w:val="00D62E7C"/>
    <w:rsid w:val="00E23BB0"/>
    <w:rsid w:val="00E26D45"/>
    <w:rsid w:val="00EE26C4"/>
    <w:rsid w:val="00EE549A"/>
    <w:rsid w:val="00F3474D"/>
    <w:rsid w:val="00FD61F4"/>
    <w:rsid w:val="00FE70D3"/>
    <w:rsid w:val="00FE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427FC4"/>
    <w:pPr>
      <w:ind w:left="1701" w:right="567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rsid w:val="00427F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3"/>
    <w:link w:val="20"/>
    <w:uiPriority w:val="9"/>
    <w:unhideWhenUsed/>
    <w:qFormat/>
    <w:rsid w:val="000C127B"/>
    <w:pPr>
      <w:keepNext/>
      <w:keepLines/>
      <w:numPr>
        <w:numId w:val="13"/>
      </w:numPr>
      <w:suppressAutoHyphens/>
      <w:spacing w:before="200" w:after="851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next w:val="a3"/>
    <w:link w:val="30"/>
    <w:uiPriority w:val="9"/>
    <w:unhideWhenUsed/>
    <w:qFormat/>
    <w:rsid w:val="006F4E90"/>
    <w:pPr>
      <w:numPr>
        <w:numId w:val="14"/>
      </w:numPr>
      <w:spacing w:before="454" w:after="851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D6641"/>
    <w:pPr>
      <w:keepNext/>
      <w:keepLines/>
      <w:spacing w:before="200"/>
      <w:ind w:left="0" w:righ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42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аголовок"/>
    <w:next w:val="a3"/>
    <w:qFormat/>
    <w:rsid w:val="00B553BD"/>
    <w:pPr>
      <w:pageBreakBefore/>
      <w:suppressAutoHyphens/>
      <w:spacing w:after="851" w:line="240" w:lineRule="auto"/>
      <w:jc w:val="center"/>
      <w:outlineLvl w:val="0"/>
    </w:pPr>
    <w:rPr>
      <w:rFonts w:ascii="Times New Roman" w:hAnsi="Times New Roman"/>
      <w:b/>
      <w:caps/>
      <w:sz w:val="28"/>
    </w:rPr>
  </w:style>
  <w:style w:type="paragraph" w:styleId="a2">
    <w:name w:val="Body Text"/>
    <w:link w:val="a8"/>
    <w:uiPriority w:val="99"/>
    <w:unhideWhenUsed/>
    <w:qFormat/>
    <w:rsid w:val="00FE7ED6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4"/>
    <w:link w:val="a2"/>
    <w:uiPriority w:val="99"/>
    <w:rsid w:val="00FE7ED6"/>
    <w:rPr>
      <w:rFonts w:ascii="Times New Roman" w:hAnsi="Times New Roman"/>
      <w:sz w:val="28"/>
    </w:rPr>
  </w:style>
  <w:style w:type="paragraph" w:customStyle="1" w:styleId="a3">
    <w:name w:val="основной текст"/>
    <w:link w:val="a9"/>
    <w:qFormat/>
    <w:rsid w:val="00367410"/>
    <w:rPr>
      <w:rFonts w:ascii="Times New Roman" w:hAnsi="Times New Roman"/>
      <w:sz w:val="28"/>
    </w:rPr>
  </w:style>
  <w:style w:type="paragraph" w:customStyle="1" w:styleId="11">
    <w:name w:val="заголовок 1"/>
    <w:next w:val="a3"/>
    <w:qFormat/>
    <w:rsid w:val="000A63BE"/>
    <w:pPr>
      <w:pageBreakBefore/>
      <w:suppressAutoHyphens/>
      <w:spacing w:before="454" w:after="851" w:line="24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a9">
    <w:name w:val="основной текст Знак"/>
    <w:basedOn w:val="a4"/>
    <w:link w:val="a3"/>
    <w:rsid w:val="00367410"/>
    <w:rPr>
      <w:rFonts w:ascii="Times New Roman" w:hAnsi="Times New Roman"/>
      <w:sz w:val="28"/>
    </w:rPr>
  </w:style>
  <w:style w:type="character" w:customStyle="1" w:styleId="20">
    <w:name w:val="Заголовок 2 Знак"/>
    <w:basedOn w:val="a4"/>
    <w:link w:val="2"/>
    <w:uiPriority w:val="9"/>
    <w:rsid w:val="000C127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4"/>
    <w:link w:val="3"/>
    <w:uiPriority w:val="9"/>
    <w:rsid w:val="006F4E9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a">
    <w:name w:val="Table Grid"/>
    <w:basedOn w:val="a5"/>
    <w:uiPriority w:val="59"/>
    <w:rsid w:val="006F4E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able of authorities"/>
    <w:basedOn w:val="a1"/>
    <w:next w:val="a1"/>
    <w:uiPriority w:val="99"/>
    <w:semiHidden/>
    <w:unhideWhenUsed/>
    <w:rsid w:val="006F4E90"/>
    <w:pPr>
      <w:ind w:left="280" w:hanging="280"/>
    </w:pPr>
  </w:style>
  <w:style w:type="paragraph" w:styleId="ac">
    <w:name w:val="table of figures"/>
    <w:basedOn w:val="a1"/>
    <w:next w:val="a1"/>
    <w:uiPriority w:val="99"/>
    <w:unhideWhenUsed/>
    <w:rsid w:val="00C3576B"/>
    <w:pPr>
      <w:ind w:left="0"/>
    </w:pPr>
  </w:style>
  <w:style w:type="paragraph" w:styleId="ad">
    <w:name w:val="caption"/>
    <w:basedOn w:val="a1"/>
    <w:next w:val="a1"/>
    <w:uiPriority w:val="35"/>
    <w:unhideWhenUsed/>
    <w:qFormat/>
    <w:rsid w:val="00C3576B"/>
    <w:pPr>
      <w:spacing w:line="240" w:lineRule="auto"/>
    </w:pPr>
    <w:rPr>
      <w:b/>
      <w:bCs/>
      <w:szCs w:val="18"/>
    </w:rPr>
  </w:style>
  <w:style w:type="paragraph" w:styleId="ae">
    <w:name w:val="Balloon Text"/>
    <w:basedOn w:val="a1"/>
    <w:link w:val="af"/>
    <w:uiPriority w:val="99"/>
    <w:semiHidden/>
    <w:unhideWhenUsed/>
    <w:rsid w:val="00703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7037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4"/>
    <w:link w:val="6"/>
    <w:uiPriority w:val="9"/>
    <w:semiHidden/>
    <w:rsid w:val="004D6641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af0">
    <w:name w:val="Normal (Web)"/>
    <w:basedOn w:val="a1"/>
    <w:uiPriority w:val="99"/>
    <w:semiHidden/>
    <w:unhideWhenUsed/>
    <w:rsid w:val="000A63B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">
    <w:name w:val="таблица"/>
    <w:next w:val="a3"/>
    <w:link w:val="af1"/>
    <w:qFormat/>
    <w:rsid w:val="002F31EC"/>
    <w:pPr>
      <w:numPr>
        <w:numId w:val="16"/>
      </w:numPr>
      <w:jc w:val="center"/>
    </w:pPr>
    <w:rPr>
      <w:rFonts w:ascii="Times New Roman" w:hAnsi="Times New Roman"/>
      <w:sz w:val="28"/>
    </w:rPr>
  </w:style>
  <w:style w:type="paragraph" w:customStyle="1" w:styleId="a0">
    <w:name w:val="рисунок"/>
    <w:next w:val="a3"/>
    <w:link w:val="af2"/>
    <w:qFormat/>
    <w:rsid w:val="000E3747"/>
    <w:pPr>
      <w:numPr>
        <w:numId w:val="17"/>
      </w:numPr>
      <w:jc w:val="center"/>
    </w:pPr>
    <w:rPr>
      <w:rFonts w:ascii="Times New Roman" w:hAnsi="Times New Roman"/>
      <w:sz w:val="28"/>
    </w:rPr>
  </w:style>
  <w:style w:type="character" w:customStyle="1" w:styleId="af1">
    <w:name w:val="таблица Знак"/>
    <w:basedOn w:val="a4"/>
    <w:link w:val="a"/>
    <w:rsid w:val="002F31EC"/>
    <w:rPr>
      <w:rFonts w:ascii="Times New Roman" w:hAnsi="Times New Roman"/>
      <w:sz w:val="28"/>
    </w:rPr>
  </w:style>
  <w:style w:type="paragraph" w:styleId="af3">
    <w:name w:val="header"/>
    <w:basedOn w:val="a1"/>
    <w:link w:val="af4"/>
    <w:uiPriority w:val="99"/>
    <w:semiHidden/>
    <w:unhideWhenUsed/>
    <w:rsid w:val="007471C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рисунок Знак"/>
    <w:basedOn w:val="a4"/>
    <w:link w:val="a0"/>
    <w:rsid w:val="000E3747"/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4"/>
    <w:link w:val="af3"/>
    <w:uiPriority w:val="99"/>
    <w:semiHidden/>
    <w:rsid w:val="007471CC"/>
    <w:rPr>
      <w:rFonts w:ascii="Times New Roman" w:hAnsi="Times New Roman"/>
      <w:sz w:val="28"/>
    </w:rPr>
  </w:style>
  <w:style w:type="paragraph" w:styleId="af5">
    <w:name w:val="footer"/>
    <w:basedOn w:val="a1"/>
    <w:link w:val="af6"/>
    <w:uiPriority w:val="99"/>
    <w:unhideWhenUsed/>
    <w:rsid w:val="007471C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4"/>
    <w:link w:val="af5"/>
    <w:uiPriority w:val="99"/>
    <w:rsid w:val="007471CC"/>
    <w:rPr>
      <w:rFonts w:ascii="Times New Roman" w:hAnsi="Times New Roman"/>
      <w:sz w:val="28"/>
    </w:rPr>
  </w:style>
  <w:style w:type="paragraph" w:styleId="af7">
    <w:name w:val="TOC Heading"/>
    <w:basedOn w:val="1"/>
    <w:next w:val="a1"/>
    <w:uiPriority w:val="39"/>
    <w:semiHidden/>
    <w:unhideWhenUsed/>
    <w:qFormat/>
    <w:rsid w:val="00AC629F"/>
    <w:pPr>
      <w:spacing w:line="276" w:lineRule="auto"/>
      <w:ind w:left="0" w:right="0" w:firstLine="0"/>
      <w:jc w:val="left"/>
      <w:outlineLvl w:val="9"/>
    </w:pPr>
  </w:style>
  <w:style w:type="paragraph" w:styleId="12">
    <w:name w:val="toc 1"/>
    <w:basedOn w:val="a1"/>
    <w:next w:val="a1"/>
    <w:autoRedefine/>
    <w:uiPriority w:val="39"/>
    <w:unhideWhenUsed/>
    <w:rsid w:val="00AC629F"/>
    <w:pPr>
      <w:spacing w:after="100"/>
      <w:ind w:left="0"/>
    </w:pPr>
  </w:style>
  <w:style w:type="paragraph" w:styleId="21">
    <w:name w:val="toc 2"/>
    <w:basedOn w:val="a1"/>
    <w:next w:val="a1"/>
    <w:autoRedefine/>
    <w:uiPriority w:val="39"/>
    <w:unhideWhenUsed/>
    <w:rsid w:val="00AC629F"/>
    <w:pPr>
      <w:spacing w:after="100"/>
      <w:ind w:left="280"/>
    </w:pPr>
  </w:style>
  <w:style w:type="character" w:styleId="af8">
    <w:name w:val="Hyperlink"/>
    <w:basedOn w:val="a4"/>
    <w:uiPriority w:val="99"/>
    <w:unhideWhenUsed/>
    <w:rsid w:val="00AC6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A563-1426-4B95-A3E7-B71A1996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61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2024-06-03T09:26:00Z</dcterms:created>
  <dcterms:modified xsi:type="dcterms:W3CDTF">2024-06-03T10:27:00Z</dcterms:modified>
</cp:coreProperties>
</file>