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F0" w:rsidRDefault="00983AF0" w:rsidP="00983AF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 «ЭПИЗООТОЛОГИЯ И ИНФЕКЦИОННЫЕ БОЛЕЗНИ»</w:t>
      </w:r>
    </w:p>
    <w:p w:rsidR="00983AF0" w:rsidRDefault="00983AF0" w:rsidP="00983A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ЗАДАНИЯ  </w:t>
      </w:r>
    </w:p>
    <w:p w:rsidR="00983AF0" w:rsidRDefault="00983AF0" w:rsidP="00983AF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«БОЛЕЗНИ СВИНЕЙ»</w:t>
      </w:r>
    </w:p>
    <w:p w:rsidR="00983AF0" w:rsidRDefault="00983AF0" w:rsidP="00983A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Выполнила </w:t>
      </w:r>
      <w:proofErr w:type="spellStart"/>
      <w:r>
        <w:rPr>
          <w:rFonts w:ascii="Times New Roman" w:hAnsi="Times New Roman" w:cs="Times New Roman"/>
          <w:sz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</w:rPr>
        <w:t xml:space="preserve"> Ольга 551z группа</w:t>
      </w:r>
    </w:p>
    <w:p w:rsidR="00333E37" w:rsidRDefault="00983AF0" w:rsidP="00983AF0">
      <w:pPr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2. </w:t>
      </w:r>
      <w:r w:rsidR="00333E37">
        <w:rPr>
          <w:rFonts w:ascii="Times New Roman" w:hAnsi="Times New Roman" w:cs="Times New Roman"/>
          <w:sz w:val="28"/>
        </w:rPr>
        <w:t>КЛАССИЧЕСКАЯ ЧУМА СВИНЕЙ</w:t>
      </w: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эпизоотологические данные болезни (перечислить те, которые позволяют поставить предварительный диагноз).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Возбудителем КЧС является РНК-содержащий вирус семейства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Flaviviridae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рода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Pestivirus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возбудитель).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Возбудитель устойчив к химическим и физическим факторам, чувствителен к поверхностно активным веществам и всем дезинфицирующим средствам, погибает при температуре 60°C в течение 10 минут, при температуре 100°C - мгновенно.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Инкубационный период болезни составляет до 15 календарных дней.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Источниками возбудителя являются больные и переболевшие восприимчивые животные, выделяющие возбудитель с истечениями из носа и слезных желез, с мочой, фекалиями, спермой.</w:t>
      </w:r>
    </w:p>
    <w:p w:rsidR="00372E28" w:rsidRPr="00983AF0" w:rsidRDefault="00372E28" w:rsidP="00372E2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Передача возбудителя осуществляется контактным, алиментарным,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трансплацентарным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ятрогенным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путями и при искусственном осеменении. Факторами передачи возбудителя являются продукция животного происхождения, трупы восприимчивых животных, сперма восприимчивых животных, корма, оборудование, инвентарь и иные материально-технические </w:t>
      </w:r>
      <w:proofErr w:type="gram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средства</w:t>
      </w:r>
      <w:proofErr w:type="gram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и объекты внешней среды,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контаминированные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возбудителем.</w:t>
      </w: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клинические признаки данной болезни (перечислить 6-10, которые позволяют поставить предварительный диагноз).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Характерными клиническими признаками КЧС являются: повышение температуры тела до 41°C, лихорадка, снижение аппетита, рвота, понос, точечные и пятнистые кровоизлияния на коже.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Острое течение болезни характеризуется повышением температуры тела до 41°C. Через 3-5 календарных дней отмечаются отказ от корма, жажда, рвота, запор, сменяющийся поносом. Супоросные свиноматки абортируют. Через 5-9 календарных дней в коже ушей и живота возникают кровоизлияния, не исчезающие при надавливании. Возможны признаки поражения центральной нервной системы: подергивание отдельных групп мышц, манежные движения, параличи задних конечностей, нервное возбуждение, апатия и сонливость. 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Подострое течение болезни характеризуется поражением органов дыхания и пищеварения, отмечаются лихорадка, кашель, понос. Восприимчивые животные худеют, ослабевают и передвигаются с трудом. </w:t>
      </w:r>
    </w:p>
    <w:p w:rsidR="00372E28" w:rsidRPr="00372E28" w:rsidRDefault="00372E28" w:rsidP="00372E2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Хроническое течение болезни характеризуется поносом, сменяющимся запором, поражением кишечника, конъюнктивитами, воспалением легких, прогрессирующим истощением. </w:t>
      </w: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патологоанатомические признаки (перечислить те, которые позволяют поставить предварительный диагноз).</w:t>
      </w:r>
    </w:p>
    <w:p w:rsidR="00372E28" w:rsidRPr="00372E28" w:rsidRDefault="00372E28" w:rsidP="00372E2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При патологоанатомическом вскрытии восприимчивых животных выявляется гиперплазия лимфатических узлов, точечные и пятнистые кровоизлияния под капсулой почек, эпикардом и эндокардом, плеврой, в слизистой гортани, надгортанника, почечных лоханок, мочеточников и мочевого пузыря, крупозное или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дифтеритическое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поражение желудочно-кишечного тракта, отек легких, фиброзно-гнойная пневмония, плеврит, клиновидные краевые инфаркты селезенки.</w:t>
      </w: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отбирает материал для исследования в лабораторию?</w:t>
      </w:r>
    </w:p>
    <w:p w:rsidR="00372E28" w:rsidRPr="00372E28" w:rsidRDefault="00372E28" w:rsidP="00372E2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</w:t>
      </w:r>
      <w:proofErr w:type="gramStart"/>
      <w:r w:rsidRPr="00372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</w:t>
      </w:r>
      <w:proofErr w:type="gramEnd"/>
      <w:r w:rsidRPr="0037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отбирает специалист </w:t>
      </w:r>
      <w:proofErr w:type="spellStart"/>
      <w:r w:rsidRPr="00372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37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отправляет в лабораторию.</w:t>
      </w: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Перечислить весь материал, который необходимо отправить от больных животных или трупов животных (сделать ссылку на документ, где регламентирована эта процедура).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От каждого трупа восприимчивого животного должны отбираться фрагменты селезенки, и (или) почек, и (или) печени массой 5 - 10 г, и (или) заглоточные, подчелюстные,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мезентериальные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и брыжеечные лимфатические узлы, и (или) костный мозг из грудной кости. В случае разложения трупа должна отбираться грудная или трубчатая кость. Трупы мелких восприимчивых животных массой до 10 кг допускается направлять в лабораторию целиком.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От восприимчивых животных должны отбираться пробы крови в объеме по 5 - 7 мл с антикоагулянтом и без антикоагулянта (или с фактором свертывания крови для получения сыворотки).</w:t>
      </w:r>
    </w:p>
    <w:p w:rsidR="00372E28" w:rsidRPr="00372E28" w:rsidRDefault="00372E28" w:rsidP="00372E2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классической чумы свиней, </w:t>
      </w:r>
      <w:r w:rsidRPr="00372E28">
        <w:rPr>
          <w:rFonts w:ascii="Times New Roman" w:hAnsi="Times New Roman" w:cs="Times New Roman"/>
          <w:sz w:val="28"/>
          <w:szCs w:val="28"/>
          <w:u w:val="single"/>
        </w:rPr>
        <w:t xml:space="preserve">утвержденные </w:t>
      </w:r>
      <w:hyperlink r:id="rId5" w:anchor="0" w:history="1">
        <w:r w:rsidRPr="00372E28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372E28">
        <w:rPr>
          <w:rFonts w:ascii="Times New Roman" w:hAnsi="Times New Roman" w:cs="Times New Roman"/>
          <w:sz w:val="28"/>
          <w:szCs w:val="28"/>
          <w:u w:val="single"/>
        </w:rPr>
        <w:t> Минсельхоза России от 29.09.2020 г. № 580</w:t>
      </w:r>
    </w:p>
    <w:p w:rsidR="00372E28" w:rsidRPr="00372E28" w:rsidRDefault="00372E28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диагноз на данную болезнь считается установленным (сделать ссылку на действующий нормативный документ, где указаны случаи установления диагноза:</w:t>
      </w:r>
      <w:proofErr w:type="gramEnd"/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МСХ РФ)?</w:t>
      </w:r>
      <w:proofErr w:type="gramEnd"/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Диагноз на КЧС считается установленным, если получен один из следующих результатов: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выделен возбудитель и (или) обнаружен его генетический материал, не относящийся к вакцинным штаммам;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обнаружены антитела к возбудителю, не связанные с вакцинацией.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Лабораторные исследования проб биологического и (или) патологического материала должны проводиться с использованием следующих методов: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выявление генетического материала возбудителя методом полимеразной цепной реакции (далее - ПЦР);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антигена возбудителя в реакции прямой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иммунофлуоресценции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РПИФ);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>изоляция возбудителя в чувствительной культуре клеток с последующей его идентификацией в РПИФ и (или) ПЦР;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специфических антител к возбудителю методом иммуноферментного анализа и (или) в реакции нейтрализации флуоресцирующих </w:t>
      </w:r>
      <w:proofErr w:type="spellStart"/>
      <w:r w:rsidRPr="00372E28">
        <w:rPr>
          <w:rFonts w:ascii="Times New Roman" w:hAnsi="Times New Roman" w:cs="Times New Roman"/>
          <w:sz w:val="28"/>
          <w:szCs w:val="28"/>
          <w:lang w:eastAsia="ru-RU"/>
        </w:rPr>
        <w:t>микробляшек</w:t>
      </w:r>
      <w:proofErr w:type="spellEnd"/>
      <w:r w:rsidRPr="00372E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2E28" w:rsidRPr="00372E28" w:rsidRDefault="00372E28" w:rsidP="00372E2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классической чумы свиней, </w:t>
      </w:r>
      <w:r w:rsidRPr="00372E28">
        <w:rPr>
          <w:rFonts w:ascii="Times New Roman" w:hAnsi="Times New Roman" w:cs="Times New Roman"/>
          <w:sz w:val="28"/>
          <w:szCs w:val="28"/>
          <w:u w:val="single"/>
        </w:rPr>
        <w:t xml:space="preserve">утвержденные </w:t>
      </w:r>
      <w:hyperlink r:id="rId6" w:anchor="0" w:history="1">
        <w:r w:rsidRPr="00372E28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372E28">
        <w:rPr>
          <w:rFonts w:ascii="Times New Roman" w:hAnsi="Times New Roman" w:cs="Times New Roman"/>
          <w:sz w:val="28"/>
          <w:szCs w:val="28"/>
          <w:u w:val="single"/>
        </w:rPr>
        <w:t> Минсельхоза России от 29.09.2020 г. № 580</w:t>
      </w:r>
    </w:p>
    <w:p w:rsidR="00333E37" w:rsidRPr="00372E28" w:rsidRDefault="00983AF0" w:rsidP="00372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составляет и кому адресовано представление на установление ограничений (карантина)? Укажите документы, которыми регламентируется эта работа (закон «О ветеринарии» в соответствующей редакции, приказы МСХ РФ, ветеринарные правила (инструкции) в действующей редакции).</w:t>
      </w:r>
    </w:p>
    <w:p w:rsidR="00983AF0" w:rsidRPr="00983AF0" w:rsidRDefault="00372E28" w:rsidP="00983AF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72E28">
        <w:rPr>
          <w:rFonts w:ascii="Times New Roman" w:hAnsi="Times New Roman" w:cs="Times New Roman"/>
          <w:sz w:val="28"/>
          <w:szCs w:val="28"/>
        </w:rPr>
        <w:t xml:space="preserve">Представление составляет Начальник управления Ветеринарии по Костромской области. </w:t>
      </w:r>
      <w:proofErr w:type="gramStart"/>
      <w:r w:rsidRPr="00372E28">
        <w:rPr>
          <w:rFonts w:ascii="Times New Roman" w:hAnsi="Times New Roman" w:cs="Times New Roman"/>
          <w:sz w:val="28"/>
          <w:szCs w:val="28"/>
        </w:rPr>
        <w:t xml:space="preserve">Адресовано представление Губернатору Костромской области </w:t>
      </w:r>
      <w:r w:rsidRPr="00372E28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37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2E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ст. 17 Закона РФ от 14 мая 1993 года № 4979-1 «О ветеринарии» ред. от 30.12.2021г. в соответствии с</w:t>
      </w:r>
      <w:r w:rsidRPr="00372E2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372E2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классической чумы свиней, </w:t>
      </w:r>
      <w:r w:rsidRPr="00372E28">
        <w:rPr>
          <w:rFonts w:ascii="Times New Roman" w:hAnsi="Times New Roman" w:cs="Times New Roman"/>
          <w:sz w:val="28"/>
          <w:szCs w:val="28"/>
          <w:u w:val="single"/>
        </w:rPr>
        <w:t xml:space="preserve">утвержденные </w:t>
      </w:r>
      <w:hyperlink r:id="rId7" w:anchor="0" w:history="1">
        <w:r w:rsidRPr="00372E28">
          <w:rPr>
            <w:rFonts w:ascii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372E28">
        <w:rPr>
          <w:rFonts w:ascii="Times New Roman" w:hAnsi="Times New Roman" w:cs="Times New Roman"/>
          <w:sz w:val="28"/>
          <w:szCs w:val="28"/>
          <w:u w:val="single"/>
        </w:rPr>
        <w:t> Минсельхоза России от 29.09.2020 г. № 580</w:t>
      </w:r>
      <w:proofErr w:type="gramEnd"/>
    </w:p>
    <w:p w:rsidR="00333E37" w:rsidRPr="00983AF0" w:rsidRDefault="00983AF0" w:rsidP="00983AF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E37" w:rsidRPr="0037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постановлении (решении) укажите все ограничительные мероприятия, которые следует соблюдать на территории эпизоотического очага, неблагополучного пункта. Если предусматривается правилами, то и на территории угрожаемой зоны.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 эпизоотическом очаге: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а) запрещается: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лечение больных восприимчивых животных;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</w:r>
      <w:proofErr w:type="spellStart"/>
      <w:r w:rsidRPr="00372E28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372E28">
        <w:rPr>
          <w:rFonts w:ascii="Times New Roman" w:hAnsi="Times New Roman" w:cs="Times New Roman"/>
          <w:sz w:val="28"/>
          <w:szCs w:val="28"/>
        </w:rP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ввоз (ввод) и вывоз (вывод) восприимчивых животных, за исключением вывоза восприимчивых животных без клинических признаков, перечисленных в </w:t>
      </w:r>
      <w:hyperlink r:id="rId8" w:anchor="1003" w:history="1">
        <w:r w:rsidRPr="00372E2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пункте 3</w:t>
        </w:r>
      </w:hyperlink>
      <w:r w:rsidRPr="00372E28">
        <w:rPr>
          <w:rFonts w:ascii="Times New Roman" w:hAnsi="Times New Roman" w:cs="Times New Roman"/>
          <w:sz w:val="28"/>
          <w:szCs w:val="28"/>
        </w:rPr>
        <w:t> настоящих Правил, на убой на предприятия по убою животных или оборудованные для этих целей убойные пункты;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вывоз продуктов убоя восприимчивых животных;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перемещение и перегруппировка восприимчивых животных внутри хозяйства;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заготовка и вывоз кормов для восприимчивых животных;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вывоз инвентаря и иных материально-технических средств;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по обеспечению жизнедеятельности людей);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охота на восприимчивых животных, отнесенных к охотничьим ресурсам</w:t>
      </w:r>
      <w:hyperlink r:id="rId9" w:anchor="1000004" w:history="1">
        <w:r w:rsidRPr="00372E2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vertAlign w:val="superscript"/>
          </w:rPr>
          <w:t>4</w:t>
        </w:r>
      </w:hyperlink>
      <w:r w:rsidRPr="00372E28">
        <w:rPr>
          <w:rFonts w:ascii="Times New Roman" w:hAnsi="Times New Roman" w:cs="Times New Roman"/>
          <w:sz w:val="28"/>
          <w:szCs w:val="28"/>
        </w:rPr>
        <w:t>, за исключением охоты в целях регулирования численности охотничьих ресурсов</w:t>
      </w:r>
      <w:hyperlink r:id="rId10" w:anchor="1000005" w:history="1">
        <w:r w:rsidRPr="00372E28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vertAlign w:val="superscript"/>
          </w:rPr>
          <w:t>5</w:t>
        </w:r>
      </w:hyperlink>
      <w:r w:rsidRPr="00372E28">
        <w:rPr>
          <w:rFonts w:ascii="Times New Roman" w:hAnsi="Times New Roman" w:cs="Times New Roman"/>
          <w:sz w:val="28"/>
          <w:szCs w:val="28"/>
        </w:rPr>
        <w:t>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 инфицированном объекте: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а) запрещается: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 xml:space="preserve">посещение территории инфицированного объекта посторонними лицами, кроме персонала, выполняющего производственные (технологические) операции, специалистов </w:t>
      </w:r>
      <w:proofErr w:type="spellStart"/>
      <w:r w:rsidRPr="00372E28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372E28">
        <w:rPr>
          <w:rFonts w:ascii="Times New Roman" w:hAnsi="Times New Roman" w:cs="Times New Roman"/>
          <w:sz w:val="28"/>
          <w:szCs w:val="28"/>
        </w:rPr>
        <w:t xml:space="preserve"> и персонала, привлеченного для ликвидации инфицированного объекта;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 xml:space="preserve">въезд и выезд транспортных средств за исключением транспортных средств, задействованных в мероприятиях по ликвидации инфицированного объекта </w:t>
      </w:r>
      <w:r w:rsidRPr="00372E28">
        <w:rPr>
          <w:rFonts w:ascii="Times New Roman" w:hAnsi="Times New Roman" w:cs="Times New Roman"/>
          <w:sz w:val="28"/>
          <w:szCs w:val="28"/>
        </w:rPr>
        <w:lastRenderedPageBreak/>
        <w:t>(за исключением инфицированного объекта, являющегося транспортным средством);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 неблагополучном пункте: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а) запрещается: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ввоз (ввод) и 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вывоз продуктов убоя восприимчивых животных, не прошедших тепловую обработку, обеспечивающую их обеззараживание, в соответствии с </w:t>
      </w:r>
      <w:hyperlink r:id="rId11" w:anchor="1004" w:history="1">
        <w:r w:rsidRPr="00372E2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пунктом 4</w:t>
        </w:r>
      </w:hyperlink>
      <w:r w:rsidRPr="00372E28">
        <w:rPr>
          <w:rFonts w:ascii="Times New Roman" w:hAnsi="Times New Roman" w:cs="Times New Roman"/>
          <w:sz w:val="28"/>
          <w:szCs w:val="28"/>
        </w:rPr>
        <w:t> настоящих Правил;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вывоз кормов для восприимчивых животных, не прошедших тепловую обработку, обеспечивающую их обеззараживание, в соответствии с </w:t>
      </w:r>
      <w:hyperlink r:id="rId12" w:anchor="1004" w:history="1">
        <w:r w:rsidRPr="00372E28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пунктом 4</w:t>
        </w:r>
      </w:hyperlink>
      <w:r w:rsidRPr="00372E28">
        <w:rPr>
          <w:rFonts w:ascii="Times New Roman" w:hAnsi="Times New Roman" w:cs="Times New Roman"/>
          <w:sz w:val="28"/>
          <w:szCs w:val="28"/>
        </w:rPr>
        <w:t> настоящих Правил;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закупка у населения восприимчивых животных и продуктов их убоя;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пересылка, включая почтовые отправления, продуктов убоя восприимчивых животных непромышленного изготовления;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заготовка кормов для восприимчивых животных; проведение сельскохозяйственных ярмарок, выставок, торгов и других мероприятий, связанных с передвижением, перемещением и скоплением восприимчивых животных;</w:t>
      </w:r>
    </w:p>
    <w:p w:rsidR="00372E28" w:rsidRPr="00372E28" w:rsidRDefault="00372E28" w:rsidP="00372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выгульное содержание восприимчивых животных;</w:t>
      </w:r>
    </w:p>
    <w:p w:rsidR="00372E28" w:rsidRPr="00372E28" w:rsidRDefault="00372E28" w:rsidP="00372E2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28">
        <w:rPr>
          <w:rFonts w:ascii="Times New Roman" w:hAnsi="Times New Roman" w:cs="Times New Roman"/>
          <w:sz w:val="28"/>
          <w:szCs w:val="28"/>
        </w:rPr>
        <w:t>охота на восприимчивых животных, отнесенных к охотничьим ресурсам, за исключением охоты в целях регулирования численности охотничьих ресурсов;</w:t>
      </w:r>
    </w:p>
    <w:p w:rsidR="00333E37" w:rsidRDefault="00983AF0" w:rsidP="0033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="00333E37" w:rsidRPr="005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8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33E37" w:rsidRPr="00513B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Составьте план мероприятий по оздоровлению вашего хозяйства от данной инфекционной болезни, указав все мероприятия, которые осуществляются на ВСЕХ неблагополучных территориях, заполнив таблицу: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2439"/>
        <w:gridCol w:w="2806"/>
      </w:tblGrid>
      <w:tr w:rsidR="00372E28" w:rsidRPr="00451D63" w:rsidTr="00232C11">
        <w:trPr>
          <w:trHeight w:val="244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Ответственный за</w:t>
            </w:r>
          </w:p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исполнение</w:t>
            </w:r>
          </w:p>
        </w:tc>
      </w:tr>
      <w:tr w:rsidR="00372E28" w:rsidRPr="00C23D77" w:rsidTr="00232C11">
        <w:trPr>
          <w:trHeight w:val="10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72E28" w:rsidRPr="00C23D77" w:rsidTr="00232C11">
        <w:trPr>
          <w:trHeight w:val="127"/>
        </w:trPr>
        <w:tc>
          <w:tcPr>
            <w:tcW w:w="9464" w:type="dxa"/>
            <w:gridSpan w:val="4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Организационно-хозяйственные мероприятия в эпизоотическом очаге</w:t>
            </w:r>
          </w:p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 xml:space="preserve">оборудование дезинфекционных </w:t>
            </w:r>
            <w:r w:rsidRPr="00372E28">
              <w:rPr>
                <w:rFonts w:cs="Times New Roman"/>
                <w:sz w:val="28"/>
                <w:szCs w:val="28"/>
              </w:rPr>
              <w:lastRenderedPageBreak/>
              <w:t>ковриков на входе (выходе) и дезинфекционных барьеров на въезде (выезде) на территорию (с территории) эпизоотического очага;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Со дня установления </w:t>
            </w: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Владелец 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санитарно-душевая обработка людей со сменой всей одежды и обуви при входе на территорию и выходе с территории хозяйства;</w:t>
            </w:r>
          </w:p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proofErr w:type="gramStart"/>
            <w:r w:rsidRPr="00372E28">
              <w:rPr>
                <w:rFonts w:cs="Times New Roman"/>
                <w:sz w:val="28"/>
                <w:szCs w:val="28"/>
              </w:rPr>
              <w:t>дезинфекционная обработка одежды и обуви парами формальдегида в пароформалиновой камере в течение 1 часа при температуре 57 - 60°C, расходе формалина 75 </w:t>
            </w:r>
            <w:r w:rsidRPr="00372E2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428625" cy="209550"/>
                  <wp:effectExtent l="0" t="0" r="9525" b="0"/>
                  <wp:docPr id="1" name="Рисунок 1" descr="http://www.garant.ru/files/1/5/1427451/pict2-748012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rant.ru/files/1/5/1427451/pict2-748012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2E28">
              <w:rPr>
                <w:rFonts w:cs="Times New Roman"/>
                <w:sz w:val="28"/>
                <w:szCs w:val="28"/>
              </w:rPr>
              <w:t xml:space="preserve"> водного раствора формалина с содержанием 1,5 процента формальдегида или другими дезинфицирующими растворами с высокой </w:t>
            </w:r>
            <w:proofErr w:type="spellStart"/>
            <w:r w:rsidRPr="00372E28">
              <w:rPr>
                <w:rFonts w:cs="Times New Roman"/>
                <w:sz w:val="28"/>
                <w:szCs w:val="28"/>
              </w:rPr>
              <w:t>вирулицидной</w:t>
            </w:r>
            <w:proofErr w:type="spellEnd"/>
            <w:r w:rsidRPr="00372E28">
              <w:rPr>
                <w:rFonts w:cs="Times New Roman"/>
                <w:sz w:val="28"/>
                <w:szCs w:val="28"/>
              </w:rPr>
              <w:t xml:space="preserve"> активностью в отношении возбудителя согласно инструкциям по применению при выходе с территории эпизоотического очага;</w:t>
            </w:r>
            <w:proofErr w:type="gramEnd"/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дезинфекционная обработка транспортных средств при выезде с территории эпизоотического очага с применением дезинфицирующих растворов, указанных в </w:t>
            </w:r>
            <w:hyperlink r:id="rId14" w:anchor="1011" w:history="1">
              <w:r w:rsidRPr="00372E28">
                <w:rPr>
                  <w:rFonts w:cs="Times New Roman"/>
                  <w:sz w:val="28"/>
                  <w:szCs w:val="28"/>
                </w:rPr>
                <w:t>пункте 11</w:t>
              </w:r>
            </w:hyperlink>
            <w:r w:rsidRPr="00372E28">
              <w:rPr>
                <w:rFonts w:cs="Times New Roman"/>
                <w:sz w:val="28"/>
                <w:szCs w:val="28"/>
              </w:rPr>
              <w:t> настоящих Правил;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дератизация и дезинсекция помещений для содержания животных;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обеспечение отсутствия на территории эпизоотического очага восприимчивых животных, отнесенных к охотничьим ресурсам, путем регулирования численности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Владелец </w:t>
            </w:r>
          </w:p>
        </w:tc>
      </w:tr>
      <w:tr w:rsidR="00372E28" w:rsidRPr="00002243" w:rsidTr="00232C11">
        <w:trPr>
          <w:trHeight w:val="799"/>
        </w:trPr>
        <w:tc>
          <w:tcPr>
            <w:tcW w:w="9464" w:type="dxa"/>
            <w:gridSpan w:val="4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Организационно-хозяйственные мероприятия в инфицированном объекте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оборудование дезинфекционных ковриков на входе (выходе) и дезинфекционных барьеров на въезде (выезде) на территорию (с территории) инфицированного объекта (за исключением инфицированного объекта, являющегося транспортным средством);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смена одежды и обуви при входе на территорию и выходе с территории инфицированного объекта (за исключением инфицированного объекта, являющегося транспортным средством);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 xml:space="preserve">дезинфекционная обработка одежды и обуви при выходе с территории </w:t>
            </w:r>
            <w:r w:rsidRPr="00372E28">
              <w:rPr>
                <w:rFonts w:cs="Times New Roman"/>
                <w:sz w:val="28"/>
                <w:szCs w:val="28"/>
              </w:rPr>
              <w:lastRenderedPageBreak/>
              <w:t>инфицированного объекта в соответствии с </w:t>
            </w:r>
            <w:hyperlink r:id="rId15" w:anchor="1031" w:history="1">
              <w:r w:rsidRPr="00372E28">
                <w:rPr>
                  <w:rFonts w:cs="Times New Roman"/>
                  <w:sz w:val="28"/>
                  <w:szCs w:val="28"/>
                </w:rPr>
                <w:t>пунктом 31</w:t>
              </w:r>
            </w:hyperlink>
            <w:r w:rsidRPr="00372E28">
              <w:rPr>
                <w:rFonts w:cs="Times New Roman"/>
                <w:sz w:val="28"/>
                <w:szCs w:val="28"/>
              </w:rPr>
              <w:t> настоящих Правил (за исключением инфицированного объекта, являющегося транспортным средством);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Со дня установления ограничений до </w:t>
            </w: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СББЖ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дезинфекционная обработка транспортных средств при выезде с территории инфицированного объекта с применением дезинфицирующих растворов, указанных в </w:t>
            </w:r>
            <w:hyperlink r:id="rId16" w:anchor="1011" w:history="1">
              <w:r w:rsidRPr="00372E28">
                <w:rPr>
                  <w:rFonts w:cs="Times New Roman"/>
                  <w:sz w:val="28"/>
                  <w:szCs w:val="28"/>
                </w:rPr>
                <w:t>пункте 11</w:t>
              </w:r>
            </w:hyperlink>
            <w:r w:rsidRPr="00372E28">
              <w:rPr>
                <w:rFonts w:cs="Times New Roman"/>
                <w:sz w:val="28"/>
                <w:szCs w:val="28"/>
              </w:rPr>
              <w:t> настоящих Правил (за исключением инфицированного объекта, являющегося транспортным средством);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дератизация и дезинсекция помещений;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обеспечение отсутствия на территории инфицированного объекта животных без владельцев;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C23D77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дезинфекция инфицированного объекта с применением дезинфицирующих растворов, указанных в </w:t>
            </w:r>
            <w:hyperlink r:id="rId17" w:anchor="1011" w:history="1">
              <w:r w:rsidRPr="00372E28">
                <w:rPr>
                  <w:rFonts w:cs="Times New Roman"/>
                  <w:sz w:val="28"/>
                  <w:szCs w:val="28"/>
                </w:rPr>
                <w:t>пункте 11</w:t>
              </w:r>
            </w:hyperlink>
            <w:r w:rsidRPr="00372E28">
              <w:rPr>
                <w:rFonts w:cs="Times New Roman"/>
                <w:sz w:val="28"/>
                <w:szCs w:val="28"/>
              </w:rPr>
              <w:t> настоящих Правил.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D826C9" w:rsidTr="00232C11">
        <w:trPr>
          <w:trHeight w:val="799"/>
        </w:trPr>
        <w:tc>
          <w:tcPr>
            <w:tcW w:w="9464" w:type="dxa"/>
            <w:gridSpan w:val="4"/>
            <w:vAlign w:val="center"/>
          </w:tcPr>
          <w:p w:rsidR="00372E28" w:rsidRPr="00372E28" w:rsidRDefault="00372E28" w:rsidP="00232C11">
            <w:pPr>
              <w:pStyle w:val="1"/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372E28">
              <w:rPr>
                <w:rFonts w:eastAsia="Calibri" w:cs="Times New Roman"/>
                <w:b/>
                <w:szCs w:val="28"/>
              </w:rPr>
              <w:t>Специальные мероприятия в эпизоотическом очаге</w:t>
            </w:r>
          </w:p>
        </w:tc>
      </w:tr>
      <w:tr w:rsidR="00372E28" w:rsidRPr="00DF006F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поголовный клинический осмотр восприимчивых животных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 дня установления ограничений до снятия </w:t>
            </w: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Ветеринарный врач</w:t>
            </w:r>
          </w:p>
        </w:tc>
      </w:tr>
      <w:tr w:rsidR="00372E28" w:rsidRPr="00DF006F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убой восприимчивых животных с клиническими признаками, характерными для КЧС, перечисленными в пункте 3 настоящих Правил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Ветеринарный врач</w:t>
            </w:r>
          </w:p>
        </w:tc>
      </w:tr>
      <w:tr w:rsidR="00372E28" w:rsidRPr="00DF006F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вакцинация восприимчивых животных без клинических признаков, перечисленных в </w:t>
            </w:r>
            <w:hyperlink r:id="rId18" w:anchor="1003" w:history="1">
              <w:r w:rsidRPr="00372E28">
                <w:rPr>
                  <w:rFonts w:cs="Times New Roman"/>
                  <w:sz w:val="28"/>
                  <w:szCs w:val="28"/>
                </w:rPr>
                <w:t>пункте 3</w:t>
              </w:r>
            </w:hyperlink>
            <w:r w:rsidRPr="00372E28">
              <w:rPr>
                <w:rFonts w:cs="Times New Roman"/>
                <w:sz w:val="28"/>
                <w:szCs w:val="28"/>
              </w:rPr>
              <w:t> настоящих Правил, вакцинами против КЧС согласно инструкциям по применению;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Ветеринарный врач</w:t>
            </w:r>
          </w:p>
        </w:tc>
      </w:tr>
      <w:tr w:rsidR="00372E28" w:rsidRPr="00D826C9" w:rsidTr="00232C11">
        <w:trPr>
          <w:trHeight w:val="799"/>
        </w:trPr>
        <w:tc>
          <w:tcPr>
            <w:tcW w:w="9464" w:type="dxa"/>
            <w:gridSpan w:val="4"/>
            <w:vAlign w:val="center"/>
          </w:tcPr>
          <w:p w:rsidR="00372E28" w:rsidRPr="00372E28" w:rsidRDefault="00372E28" w:rsidP="00232C11">
            <w:pPr>
              <w:pStyle w:val="1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372E28">
              <w:rPr>
                <w:rFonts w:eastAsia="Calibri" w:cs="Times New Roman"/>
                <w:b/>
                <w:szCs w:val="28"/>
              </w:rPr>
              <w:t>Специальные мероприятия в неблагополучном пункте</w:t>
            </w:r>
          </w:p>
        </w:tc>
      </w:tr>
      <w:tr w:rsidR="00372E28" w:rsidRPr="00DF006F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наблюдение за состоянием восприимчивых животных в хозяйствах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  <w:tr w:rsidR="00372E28" w:rsidRPr="00DF006F" w:rsidTr="00232C11">
        <w:trPr>
          <w:trHeight w:val="799"/>
        </w:trPr>
        <w:tc>
          <w:tcPr>
            <w:tcW w:w="675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372E28" w:rsidRPr="00372E28" w:rsidRDefault="00372E28" w:rsidP="00232C11">
            <w:pPr>
              <w:pStyle w:val="a5"/>
              <w:rPr>
                <w:rFonts w:cs="Times New Roman"/>
                <w:sz w:val="28"/>
                <w:szCs w:val="28"/>
              </w:rPr>
            </w:pPr>
            <w:r w:rsidRPr="00372E28">
              <w:rPr>
                <w:rFonts w:cs="Times New Roman"/>
                <w:sz w:val="28"/>
                <w:szCs w:val="28"/>
              </w:rPr>
              <w:t>вакцинация восприимчивых животных в хозяйствах вакцинами против КЧС согласно инструкциям по применению.</w:t>
            </w:r>
          </w:p>
        </w:tc>
        <w:tc>
          <w:tcPr>
            <w:tcW w:w="2439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 дня установления ограничений до снятия ограничений</w:t>
            </w:r>
          </w:p>
        </w:tc>
        <w:tc>
          <w:tcPr>
            <w:tcW w:w="2806" w:type="dxa"/>
            <w:vAlign w:val="center"/>
          </w:tcPr>
          <w:p w:rsidR="00372E28" w:rsidRPr="00372E28" w:rsidRDefault="00372E28" w:rsidP="00232C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2E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СББЖ</w:t>
            </w:r>
          </w:p>
        </w:tc>
      </w:tr>
    </w:tbl>
    <w:p w:rsidR="00372E28" w:rsidRPr="00513B0F" w:rsidRDefault="00372E28" w:rsidP="00333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5C0C" w:rsidRDefault="00CA5C0C"/>
    <w:sectPr w:rsidR="00CA5C0C" w:rsidSect="0071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868"/>
    <w:multiLevelType w:val="singleLevel"/>
    <w:tmpl w:val="34EEE9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9D"/>
    <w:rsid w:val="00196F20"/>
    <w:rsid w:val="001E2E9D"/>
    <w:rsid w:val="002A7A6A"/>
    <w:rsid w:val="00333E37"/>
    <w:rsid w:val="00372E28"/>
    <w:rsid w:val="0071051A"/>
    <w:rsid w:val="007432C2"/>
    <w:rsid w:val="007B34E0"/>
    <w:rsid w:val="00983AF0"/>
    <w:rsid w:val="00BA086B"/>
    <w:rsid w:val="00CA5C0C"/>
    <w:rsid w:val="00CC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"/>
    <w:basedOn w:val="a"/>
    <w:link w:val="a4"/>
    <w:qFormat/>
    <w:rsid w:val="00CC04CB"/>
    <w:pPr>
      <w:widowControl w:val="0"/>
      <w:shd w:val="clear" w:color="auto" w:fill="FFFFFF"/>
      <w:autoSpaceDE w:val="0"/>
      <w:autoSpaceDN w:val="0"/>
      <w:adjustRightInd w:val="0"/>
      <w:spacing w:after="0" w:line="276" w:lineRule="auto"/>
      <w:ind w:firstLine="708"/>
      <w:jc w:val="both"/>
    </w:pPr>
    <w:rPr>
      <w:rFonts w:ascii="Times New Roman" w:eastAsia="SimSun" w:hAnsi="Times New Roman" w:cs="Times New Roman CYR"/>
      <w:color w:val="000000"/>
      <w:sz w:val="28"/>
      <w:szCs w:val="24"/>
      <w:lang w:eastAsia="ru-RU"/>
    </w:rPr>
  </w:style>
  <w:style w:type="character" w:customStyle="1" w:styleId="a4">
    <w:name w:val="Таймс Знак"/>
    <w:basedOn w:val="a0"/>
    <w:link w:val="a3"/>
    <w:rsid w:val="00CC04CB"/>
    <w:rPr>
      <w:rFonts w:ascii="Times New Roman" w:eastAsia="SimSun" w:hAnsi="Times New Roman" w:cs="Times New Roman CYR"/>
      <w:color w:val="000000"/>
      <w:sz w:val="28"/>
      <w:szCs w:val="24"/>
      <w:shd w:val="clear" w:color="auto" w:fill="FFFFFF"/>
      <w:lang w:eastAsia="ru-RU"/>
    </w:rPr>
  </w:style>
  <w:style w:type="paragraph" w:customStyle="1" w:styleId="1">
    <w:name w:val="Стиль1"/>
    <w:basedOn w:val="a3"/>
    <w:link w:val="10"/>
    <w:qFormat/>
    <w:rsid w:val="002A7A6A"/>
    <w:pPr>
      <w:spacing w:after="240" w:line="360" w:lineRule="auto"/>
      <w:ind w:firstLine="0"/>
    </w:pPr>
  </w:style>
  <w:style w:type="character" w:customStyle="1" w:styleId="10">
    <w:name w:val="Стиль1 Знак"/>
    <w:basedOn w:val="a4"/>
    <w:link w:val="1"/>
    <w:rsid w:val="002A7A6A"/>
    <w:rPr>
      <w:rFonts w:ascii="Times New Roman" w:eastAsia="SimSun" w:hAnsi="Times New Roman" w:cs="Times New Roman CYR"/>
      <w:color w:val="000000"/>
      <w:sz w:val="28"/>
      <w:szCs w:val="24"/>
      <w:shd w:val="clear" w:color="auto" w:fill="FFFFFF"/>
      <w:lang w:eastAsia="ru-RU"/>
    </w:rPr>
  </w:style>
  <w:style w:type="paragraph" w:customStyle="1" w:styleId="a5">
    <w:name w:val="Задачи"/>
    <w:basedOn w:val="1"/>
    <w:link w:val="a6"/>
    <w:qFormat/>
    <w:rsid w:val="007B34E0"/>
    <w:pPr>
      <w:spacing w:after="0" w:line="240" w:lineRule="auto"/>
    </w:pPr>
    <w:rPr>
      <w:sz w:val="23"/>
      <w:szCs w:val="23"/>
    </w:rPr>
  </w:style>
  <w:style w:type="character" w:customStyle="1" w:styleId="a6">
    <w:name w:val="Задачи Знак"/>
    <w:basedOn w:val="10"/>
    <w:link w:val="a5"/>
    <w:rsid w:val="007B34E0"/>
    <w:rPr>
      <w:rFonts w:ascii="Times New Roman" w:eastAsia="SimSun" w:hAnsi="Times New Roman" w:cs="Times New Roman CYR"/>
      <w:color w:val="000000"/>
      <w:sz w:val="23"/>
      <w:szCs w:val="23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32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33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3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4801254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garant.ru/products/ipo/prime/doc/748012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4801254/" TargetMode="External"/><Relationship Id="rId12" Type="http://schemas.openxmlformats.org/officeDocument/2006/relationships/hyperlink" Target="http://www.garant.ru/products/ipo/prime/doc/74801254/" TargetMode="External"/><Relationship Id="rId17" Type="http://schemas.openxmlformats.org/officeDocument/2006/relationships/hyperlink" Target="http://www.garant.ru/products/ipo/prime/doc/7480125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480125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4801254/" TargetMode="External"/><Relationship Id="rId11" Type="http://schemas.openxmlformats.org/officeDocument/2006/relationships/hyperlink" Target="http://www.garant.ru/products/ipo/prime/doc/74801254/" TargetMode="External"/><Relationship Id="rId5" Type="http://schemas.openxmlformats.org/officeDocument/2006/relationships/hyperlink" Target="http://www.garant.ru/products/ipo/prime/doc/74801254/" TargetMode="External"/><Relationship Id="rId15" Type="http://schemas.openxmlformats.org/officeDocument/2006/relationships/hyperlink" Target="http://www.garant.ru/products/ipo/prime/doc/74801254/" TargetMode="External"/><Relationship Id="rId10" Type="http://schemas.openxmlformats.org/officeDocument/2006/relationships/hyperlink" Target="http://www.garant.ru/products/ipo/prime/doc/7480125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4801254/" TargetMode="External"/><Relationship Id="rId14" Type="http://schemas.openxmlformats.org/officeDocument/2006/relationships/hyperlink" Target="http://www.garant.ru/products/ipo/prime/doc/74801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2022-02-19T18:58:00Z</dcterms:created>
  <dcterms:modified xsi:type="dcterms:W3CDTF">2022-05-01T15:09:00Z</dcterms:modified>
</cp:coreProperties>
</file>