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7619" w:rsidRDefault="00F93BE2">
      <w:r w:rsidRPr="00F93BE2">
        <w:drawing>
          <wp:inline distT="0" distB="0" distL="0" distR="0" wp14:anchorId="780B1DAE" wp14:editId="69C4E7B7">
            <wp:extent cx="5940425" cy="47523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752340"/>
                    </a:xfrm>
                    <a:prstGeom prst="rect">
                      <a:avLst/>
                    </a:prstGeom>
                  </pic:spPr>
                </pic:pic>
              </a:graphicData>
            </a:graphic>
          </wp:inline>
        </w:drawing>
      </w:r>
    </w:p>
    <w:p w:rsidR="00F93BE2" w:rsidRDefault="00F93BE2">
      <w:pPr>
        <w:rPr>
          <w:color w:val="333333"/>
          <w:sz w:val="36"/>
          <w:szCs w:val="36"/>
          <w:shd w:val="clear" w:color="auto" w:fill="FFFFFF"/>
        </w:rPr>
      </w:pPr>
      <w:r>
        <w:rPr>
          <w:color w:val="333333"/>
          <w:sz w:val="36"/>
          <w:szCs w:val="36"/>
          <w:shd w:val="clear" w:color="auto" w:fill="FFFFFF"/>
        </w:rPr>
        <w:t>Выделите цели маркетинга.</w:t>
      </w:r>
    </w:p>
    <w:p w:rsidR="00F93BE2" w:rsidRDefault="00F93BE2">
      <w:pPr>
        <w:rPr>
          <w:color w:val="333333"/>
          <w:sz w:val="36"/>
          <w:szCs w:val="36"/>
          <w:shd w:val="clear" w:color="auto" w:fill="FFFFFF"/>
        </w:rPr>
      </w:pPr>
    </w:p>
    <w:p w:rsidR="00F93BE2" w:rsidRPr="00F93BE2" w:rsidRDefault="00F93BE2" w:rsidP="00F93BE2">
      <w:pPr>
        <w:shd w:val="clear" w:color="auto" w:fill="DFF0D8"/>
        <w:spacing w:after="75" w:line="240" w:lineRule="auto"/>
        <w:rPr>
          <w:rFonts w:ascii="Times New Roman" w:eastAsia="Times New Roman" w:hAnsi="Times New Roman" w:cs="Times New Roman"/>
          <w:color w:val="468847"/>
          <w:sz w:val="28"/>
          <w:szCs w:val="28"/>
          <w:lang w:eastAsia="ru-RU"/>
        </w:rPr>
      </w:pPr>
      <w:r w:rsidRPr="00F93BE2">
        <w:rPr>
          <w:rFonts w:ascii="Times New Roman" w:eastAsia="Times New Roman" w:hAnsi="Times New Roman" w:cs="Times New Roman"/>
          <w:i/>
          <w:iCs/>
          <w:color w:val="468847"/>
          <w:sz w:val="28"/>
          <w:szCs w:val="28"/>
          <w:lang w:eastAsia="ru-RU"/>
        </w:rPr>
        <w:t>Выберите </w:t>
      </w:r>
      <w:r w:rsidRPr="00F93BE2">
        <w:rPr>
          <w:rFonts w:ascii="Times New Roman" w:eastAsia="Times New Roman" w:hAnsi="Times New Roman" w:cs="Times New Roman"/>
          <w:b/>
          <w:bCs/>
          <w:i/>
          <w:iCs/>
          <w:color w:val="468847"/>
          <w:sz w:val="28"/>
          <w:szCs w:val="28"/>
          <w:lang w:eastAsia="ru-RU"/>
        </w:rPr>
        <w:t>не менее двух</w:t>
      </w:r>
      <w:r w:rsidRPr="00F93BE2">
        <w:rPr>
          <w:rFonts w:ascii="Times New Roman" w:eastAsia="Times New Roman" w:hAnsi="Times New Roman" w:cs="Times New Roman"/>
          <w:i/>
          <w:iCs/>
          <w:color w:val="468847"/>
          <w:sz w:val="28"/>
          <w:szCs w:val="28"/>
          <w:lang w:eastAsia="ru-RU"/>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совершенствование системы управления персоналом организации</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максимизация прибыли организации посредством оптимизации потоков ресурсов всех видов</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F93BE2">
              <w:rPr>
                <w:rFonts w:ascii="Times New Roman" w:eastAsia="Times New Roman" w:hAnsi="Times New Roman" w:cs="Times New Roman"/>
                <w:color w:val="333333"/>
                <w:sz w:val="27"/>
                <w:szCs w:val="27"/>
                <w:lang w:eastAsia="ru-RU"/>
              </w:rPr>
              <w:t>формирование и постоянное развитие процесса обмена, чтобы сделать этот обмен взаимовыгодным для участвующих в нем партнеров</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оптимизация товарных потоков на международном рынке</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F93BE2">
              <w:rPr>
                <w:rFonts w:ascii="Times New Roman" w:eastAsia="Times New Roman" w:hAnsi="Times New Roman" w:cs="Times New Roman"/>
                <w:color w:val="333333"/>
                <w:sz w:val="27"/>
                <w:szCs w:val="27"/>
                <w:lang w:eastAsia="ru-RU"/>
              </w:rPr>
              <w:t>ослабление рыночных позиций конкурентов</w:t>
            </w:r>
          </w:p>
        </w:tc>
      </w:tr>
    </w:tbl>
    <w:p w:rsidR="00F93BE2" w:rsidRDefault="00F93BE2"/>
    <w:tbl>
      <w:tblPr>
        <w:tblW w:w="0" w:type="auto"/>
        <w:shd w:val="clear" w:color="auto" w:fill="FFFFFF"/>
        <w:tblCellMar>
          <w:left w:w="0" w:type="dxa"/>
          <w:right w:w="0" w:type="dxa"/>
        </w:tblCellMar>
        <w:tblLook w:val="04A0" w:firstRow="1" w:lastRow="0" w:firstColumn="1" w:lastColumn="0" w:noHBand="0" w:noVBand="1"/>
      </w:tblPr>
      <w:tblGrid>
        <w:gridCol w:w="5727"/>
      </w:tblGrid>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формирование благоприятного имиджа фирмы</w:t>
            </w:r>
          </w:p>
        </w:tc>
      </w:tr>
    </w:tbl>
    <w:p w:rsidR="00F93BE2" w:rsidRDefault="00F93BE2">
      <w:r>
        <w:rPr>
          <w:noProof/>
        </w:rPr>
        <w:lastRenderedPageBreak/>
        <w:drawing>
          <wp:inline distT="0" distB="0" distL="0" distR="0" wp14:anchorId="452A9C4F" wp14:editId="43D842CB">
            <wp:extent cx="5940425" cy="47523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752340"/>
                    </a:xfrm>
                    <a:prstGeom prst="rect">
                      <a:avLst/>
                    </a:prstGeom>
                  </pic:spPr>
                </pic:pic>
              </a:graphicData>
            </a:graphic>
          </wp:inline>
        </w:drawing>
      </w:r>
    </w:p>
    <w:p w:rsidR="00F93BE2" w:rsidRDefault="00F93BE2">
      <w:r w:rsidRPr="00F93BE2">
        <w:t>В настоящее время в развитии маркетинга отмечаются следующие тенденции …</w:t>
      </w:r>
    </w:p>
    <w:p w:rsidR="00F93BE2" w:rsidRPr="00F93BE2" w:rsidRDefault="00F93BE2" w:rsidP="00F93BE2">
      <w:r w:rsidRPr="00F93BE2">
        <w:rPr>
          <w:i/>
          <w:iCs/>
        </w:rPr>
        <w:t>Выберите </w:t>
      </w:r>
      <w:r w:rsidRPr="00F93BE2">
        <w:rPr>
          <w:b/>
          <w:bCs/>
          <w:i/>
          <w:iCs/>
        </w:rPr>
        <w:t>не менее двух</w:t>
      </w:r>
      <w:r w:rsidRPr="00F93BE2">
        <w:rPr>
          <w:i/>
          <w:iCs/>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r w:rsidRPr="00F93BE2">
              <w:t>  переход к ориентации на текущую прибыль</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r w:rsidRPr="00F93BE2">
              <w:t>    </w:t>
            </w:r>
            <w:r>
              <w:t>+</w:t>
            </w:r>
            <w:r w:rsidRPr="00F93BE2">
              <w:t>  обеспечение долговременных денежных потоков</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r w:rsidRPr="00F93BE2">
              <w:t>  </w:t>
            </w:r>
            <w:r>
              <w:t>+</w:t>
            </w:r>
            <w:r w:rsidRPr="00F93BE2">
              <w:t>    стратегическая ориентация на создание ценностей для потребителей</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r w:rsidRPr="00F93BE2">
              <w:t>  рост материальных активов и снижение нематериальных активов компании</w:t>
            </w:r>
          </w:p>
        </w:tc>
      </w:tr>
      <w:tr w:rsidR="00F93BE2" w:rsidRPr="00F93BE2" w:rsidTr="00F93BE2">
        <w:tc>
          <w:tcPr>
            <w:tcW w:w="0" w:type="auto"/>
            <w:shd w:val="clear" w:color="auto" w:fill="FFFFFF"/>
            <w:tcMar>
              <w:top w:w="75" w:type="dxa"/>
              <w:left w:w="0" w:type="dxa"/>
              <w:bottom w:w="75" w:type="dxa"/>
              <w:right w:w="0" w:type="dxa"/>
            </w:tcMar>
          </w:tcPr>
          <w:p w:rsidR="00F93BE2" w:rsidRPr="00F93BE2" w:rsidRDefault="00F93BE2" w:rsidP="00F93BE2">
            <w:r>
              <w:rPr>
                <w:noProof/>
              </w:rPr>
              <w:drawing>
                <wp:inline distT="0" distB="0" distL="0" distR="0" wp14:anchorId="763ADB8E" wp14:editId="5245A475">
                  <wp:extent cx="5940425" cy="47523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752340"/>
                          </a:xfrm>
                          <a:prstGeom prst="rect">
                            <a:avLst/>
                          </a:prstGeom>
                        </pic:spPr>
                      </pic:pic>
                    </a:graphicData>
                  </a:graphic>
                </wp:inline>
              </w:drawing>
            </w:r>
          </w:p>
        </w:tc>
      </w:tr>
    </w:tbl>
    <w:p w:rsidR="00F93BE2" w:rsidRDefault="00F93BE2">
      <w:pPr>
        <w:rPr>
          <w:color w:val="333333"/>
          <w:sz w:val="36"/>
          <w:szCs w:val="36"/>
          <w:shd w:val="clear" w:color="auto" w:fill="FFFFFF"/>
        </w:rPr>
      </w:pPr>
      <w:r>
        <w:rPr>
          <w:color w:val="333333"/>
          <w:sz w:val="36"/>
          <w:szCs w:val="36"/>
          <w:shd w:val="clear" w:color="auto" w:fill="FFFFFF"/>
        </w:rPr>
        <w:t>Функции маркетинга </w:t>
      </w:r>
      <w:r>
        <w:rPr>
          <w:b/>
          <w:bCs/>
          <w:color w:val="333333"/>
          <w:sz w:val="36"/>
          <w:szCs w:val="36"/>
          <w:shd w:val="clear" w:color="auto" w:fill="FFFFFF"/>
        </w:rPr>
        <w:t>не включают</w:t>
      </w:r>
      <w:r>
        <w:rPr>
          <w:color w:val="333333"/>
          <w:sz w:val="36"/>
          <w:szCs w:val="36"/>
          <w:shd w:val="clear" w:color="auto" w:fill="FFFFFF"/>
        </w:rPr>
        <w:t> …</w:t>
      </w:r>
    </w:p>
    <w:p w:rsidR="00F93BE2" w:rsidRPr="00F93BE2" w:rsidRDefault="00F93BE2" w:rsidP="00F93BE2">
      <w:pPr>
        <w:shd w:val="clear" w:color="auto" w:fill="DFF0D8"/>
        <w:spacing w:after="75" w:line="240" w:lineRule="auto"/>
        <w:rPr>
          <w:rFonts w:ascii="Times New Roman" w:eastAsia="Times New Roman" w:hAnsi="Times New Roman" w:cs="Times New Roman"/>
          <w:color w:val="468847"/>
          <w:sz w:val="28"/>
          <w:szCs w:val="28"/>
          <w:lang w:eastAsia="ru-RU"/>
        </w:rPr>
      </w:pPr>
      <w:r w:rsidRPr="00F93BE2">
        <w:rPr>
          <w:rFonts w:ascii="Times New Roman" w:eastAsia="Times New Roman" w:hAnsi="Times New Roman" w:cs="Times New Roman"/>
          <w:i/>
          <w:iCs/>
          <w:color w:val="468847"/>
          <w:sz w:val="28"/>
          <w:szCs w:val="28"/>
          <w:lang w:eastAsia="ru-RU"/>
        </w:rPr>
        <w:t>Выберите </w:t>
      </w:r>
      <w:r w:rsidRPr="00F93BE2">
        <w:rPr>
          <w:rFonts w:ascii="Times New Roman" w:eastAsia="Times New Roman" w:hAnsi="Times New Roman" w:cs="Times New Roman"/>
          <w:b/>
          <w:bCs/>
          <w:i/>
          <w:iCs/>
          <w:color w:val="468847"/>
          <w:sz w:val="28"/>
          <w:szCs w:val="28"/>
          <w:lang w:eastAsia="ru-RU"/>
        </w:rPr>
        <w:t>не менее двух</w:t>
      </w:r>
      <w:r w:rsidRPr="00F93BE2">
        <w:rPr>
          <w:rFonts w:ascii="Times New Roman" w:eastAsia="Times New Roman" w:hAnsi="Times New Roman" w:cs="Times New Roman"/>
          <w:i/>
          <w:iCs/>
          <w:color w:val="468847"/>
          <w:sz w:val="28"/>
          <w:szCs w:val="28"/>
          <w:lang w:eastAsia="ru-RU"/>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7825"/>
      </w:tblGrid>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организацию системы набора и отбора персонала предприятия</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организацию складирования и перевозки грузов</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контроль физических потоков в системе распределения</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организацию финансовых потоков</w:t>
            </w:r>
          </w:p>
        </w:tc>
      </w:tr>
    </w:tbl>
    <w:p w:rsidR="00F93BE2" w:rsidRDefault="00F93BE2">
      <w:r>
        <w:t xml:space="preserve"> </w:t>
      </w:r>
    </w:p>
    <w:p w:rsidR="00F93BE2" w:rsidRDefault="00F93BE2">
      <w:r>
        <w:rPr>
          <w:noProof/>
        </w:rPr>
        <w:drawing>
          <wp:inline distT="0" distB="0" distL="0" distR="0" wp14:anchorId="18B70E5E" wp14:editId="5C5D7581">
            <wp:extent cx="5940425" cy="47523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752340"/>
                    </a:xfrm>
                    <a:prstGeom prst="rect">
                      <a:avLst/>
                    </a:prstGeom>
                  </pic:spPr>
                </pic:pic>
              </a:graphicData>
            </a:graphic>
          </wp:inline>
        </w:drawing>
      </w:r>
    </w:p>
    <w:p w:rsidR="00F93BE2" w:rsidRDefault="00F93BE2">
      <w:pPr>
        <w:rPr>
          <w:color w:val="333333"/>
          <w:sz w:val="36"/>
          <w:szCs w:val="36"/>
          <w:shd w:val="clear" w:color="auto" w:fill="FFFFFF"/>
        </w:rPr>
      </w:pPr>
      <w:r>
        <w:rPr>
          <w:color w:val="333333"/>
          <w:sz w:val="36"/>
          <w:szCs w:val="36"/>
          <w:shd w:val="clear" w:color="auto" w:fill="FFFFFF"/>
        </w:rPr>
        <w:t>Восстановление падающего спроса с помощью проникновения на новые рынки, изменение свойств товаров, ориентированных на новые потребности покупателей, является задачей …</w:t>
      </w:r>
    </w:p>
    <w:p w:rsidR="00F93BE2" w:rsidRPr="00F93BE2" w:rsidRDefault="00F93BE2" w:rsidP="00F93BE2">
      <w:pPr>
        <w:shd w:val="clear" w:color="auto" w:fill="DFF0D8"/>
        <w:spacing w:after="75" w:line="240" w:lineRule="auto"/>
        <w:rPr>
          <w:rFonts w:ascii="Times New Roman" w:eastAsia="Times New Roman" w:hAnsi="Times New Roman" w:cs="Times New Roman"/>
          <w:color w:val="468847"/>
          <w:sz w:val="28"/>
          <w:szCs w:val="28"/>
          <w:lang w:eastAsia="ru-RU"/>
        </w:rPr>
      </w:pPr>
      <w:r w:rsidRPr="00F93BE2">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ремаркетинга</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конверсионного маркетинга</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демаркетинга</w:t>
            </w:r>
          </w:p>
        </w:tc>
      </w:tr>
      <w:tr w:rsidR="00F93BE2" w:rsidRPr="00F93BE2" w:rsidTr="00F93BE2">
        <w:tc>
          <w:tcPr>
            <w:tcW w:w="0" w:type="auto"/>
            <w:shd w:val="clear" w:color="auto" w:fill="FFFFFF"/>
            <w:tcMar>
              <w:top w:w="75" w:type="dxa"/>
              <w:left w:w="0" w:type="dxa"/>
              <w:bottom w:w="75" w:type="dxa"/>
              <w:right w:w="0" w:type="dxa"/>
            </w:tcMar>
            <w:hideMark/>
          </w:tcPr>
          <w:p w:rsidR="00F93BE2" w:rsidRDefault="00F93BE2" w:rsidP="00F93BE2">
            <w:pPr>
              <w:spacing w:after="0" w:line="480" w:lineRule="atLeast"/>
              <w:rPr>
                <w:rFonts w:ascii="Times New Roman" w:eastAsia="Times New Roman" w:hAnsi="Times New Roman" w:cs="Times New Roman"/>
                <w:color w:val="333333"/>
                <w:sz w:val="27"/>
                <w:szCs w:val="27"/>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С</w:t>
            </w:r>
            <w:r w:rsidRPr="00F93BE2">
              <w:rPr>
                <w:rFonts w:ascii="Times New Roman" w:eastAsia="Times New Roman" w:hAnsi="Times New Roman" w:cs="Times New Roman"/>
                <w:color w:val="333333"/>
                <w:sz w:val="27"/>
                <w:szCs w:val="27"/>
                <w:lang w:eastAsia="ru-RU"/>
              </w:rPr>
              <w:t>инхромаркетинга</w:t>
            </w:r>
          </w:p>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Pr>
                <w:noProof/>
              </w:rPr>
              <w:drawing>
                <wp:inline distT="0" distB="0" distL="0" distR="0" wp14:anchorId="443A053E" wp14:editId="024DBECA">
                  <wp:extent cx="5940425" cy="47523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752340"/>
                          </a:xfrm>
                          <a:prstGeom prst="rect">
                            <a:avLst/>
                          </a:prstGeom>
                        </pic:spPr>
                      </pic:pic>
                    </a:graphicData>
                  </a:graphic>
                </wp:inline>
              </w:drawing>
            </w:r>
          </w:p>
        </w:tc>
      </w:tr>
    </w:tbl>
    <w:p w:rsidR="00F93BE2" w:rsidRDefault="00F93BE2">
      <w:pPr>
        <w:rPr>
          <w:color w:val="333333"/>
          <w:sz w:val="36"/>
          <w:szCs w:val="36"/>
          <w:shd w:val="clear" w:color="auto" w:fill="FFFFFF"/>
        </w:rPr>
      </w:pPr>
      <w:r>
        <w:rPr>
          <w:color w:val="333333"/>
          <w:sz w:val="36"/>
          <w:szCs w:val="36"/>
          <w:shd w:val="clear" w:color="auto" w:fill="FFFFFF"/>
        </w:rPr>
        <w:t>Анализ внешней среды предполагает …</w:t>
      </w:r>
    </w:p>
    <w:p w:rsidR="00F93BE2" w:rsidRPr="00F93BE2" w:rsidRDefault="00F93BE2" w:rsidP="00F93BE2">
      <w:pPr>
        <w:shd w:val="clear" w:color="auto" w:fill="DFF0D8"/>
        <w:spacing w:after="75" w:line="240" w:lineRule="auto"/>
        <w:rPr>
          <w:rFonts w:ascii="Times New Roman" w:eastAsia="Times New Roman" w:hAnsi="Times New Roman" w:cs="Times New Roman"/>
          <w:color w:val="468847"/>
          <w:sz w:val="28"/>
          <w:szCs w:val="28"/>
          <w:lang w:eastAsia="ru-RU"/>
        </w:rPr>
      </w:pPr>
      <w:r w:rsidRPr="00F93BE2">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изучение организационной структуры компании с точки зрения ее конкурентоспособности на целевых рынках</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анализ факторов, которые дают преимущества фирме в конкурентной борьбе, и факторов, по которым фирма слабее своих конкурентов</w:t>
            </w:r>
          </w:p>
        </w:tc>
      </w:tr>
      <w:tr w:rsidR="00F93BE2" w:rsidRPr="00F93BE2" w:rsidTr="00F93BE2">
        <w:tc>
          <w:tcPr>
            <w:tcW w:w="0" w:type="auto"/>
            <w:shd w:val="clear" w:color="auto" w:fill="FFFFFF"/>
            <w:tcMar>
              <w:top w:w="75" w:type="dxa"/>
              <w:left w:w="0" w:type="dxa"/>
              <w:bottom w:w="75" w:type="dxa"/>
              <w:right w:w="0" w:type="dxa"/>
            </w:tcMar>
            <w:hideMark/>
          </w:tcPr>
          <w:p w:rsidR="00F93BE2" w:rsidRPr="00F93BE2" w:rsidRDefault="00F93BE2" w:rsidP="00F93BE2">
            <w:pPr>
              <w:spacing w:after="0" w:line="480" w:lineRule="atLeast"/>
              <w:rPr>
                <w:rFonts w:ascii="Times New Roman" w:eastAsia="Times New Roman" w:hAnsi="Times New Roman" w:cs="Times New Roman"/>
                <w:color w:val="333333"/>
                <w:sz w:val="28"/>
                <w:szCs w:val="28"/>
                <w:lang w:eastAsia="ru-RU"/>
              </w:rPr>
            </w:pPr>
            <w:r w:rsidRPr="00F93BE2">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определение факторов, представляющих возможности и угрозы для развития предприятия</w:t>
            </w:r>
          </w:p>
        </w:tc>
      </w:tr>
      <w:tr w:rsidR="00F93BE2" w:rsidRPr="00F93BE2" w:rsidTr="00F93BE2">
        <w:tc>
          <w:tcPr>
            <w:tcW w:w="0" w:type="auto"/>
            <w:shd w:val="clear" w:color="auto" w:fill="FFFFFF"/>
            <w:tcMar>
              <w:top w:w="75" w:type="dxa"/>
              <w:left w:w="0" w:type="dxa"/>
              <w:bottom w:w="75" w:type="dxa"/>
              <w:right w:w="0" w:type="dxa"/>
            </w:tcMar>
            <w:hideMark/>
          </w:tcPr>
          <w:p w:rsidR="00F93BE2" w:rsidRDefault="00F93BE2" w:rsidP="00F93BE2">
            <w:pPr>
              <w:spacing w:after="0" w:line="480" w:lineRule="atLeast"/>
              <w:rPr>
                <w:rFonts w:ascii="Times New Roman" w:eastAsia="Times New Roman" w:hAnsi="Times New Roman" w:cs="Times New Roman"/>
                <w:color w:val="333333"/>
                <w:sz w:val="27"/>
                <w:szCs w:val="27"/>
                <w:lang w:eastAsia="ru-RU"/>
              </w:rPr>
            </w:pPr>
            <w:r w:rsidRPr="00F93BE2">
              <w:rPr>
                <w:rFonts w:ascii="Times New Roman" w:eastAsia="Times New Roman" w:hAnsi="Times New Roman" w:cs="Times New Roman"/>
                <w:color w:val="333333"/>
                <w:sz w:val="28"/>
                <w:szCs w:val="28"/>
                <w:lang w:eastAsia="ru-RU"/>
              </w:rPr>
              <w:t>  </w:t>
            </w:r>
            <w:r w:rsidRPr="00F93BE2">
              <w:rPr>
                <w:rFonts w:ascii="Times New Roman" w:eastAsia="Times New Roman" w:hAnsi="Times New Roman" w:cs="Times New Roman"/>
                <w:color w:val="333333"/>
                <w:sz w:val="27"/>
                <w:szCs w:val="27"/>
                <w:lang w:eastAsia="ru-RU"/>
              </w:rPr>
              <w:t>анализ субъектов и сил, действующих за пределами предприятия и внутри него и влияющих на его рыночные решения</w:t>
            </w:r>
          </w:p>
          <w:p w:rsidR="00F93BE2" w:rsidRPr="00F93BE2" w:rsidRDefault="001C6D07" w:rsidP="00F93BE2">
            <w:pPr>
              <w:spacing w:after="0" w:line="480" w:lineRule="atLeast"/>
              <w:rPr>
                <w:rFonts w:ascii="Times New Roman" w:eastAsia="Times New Roman" w:hAnsi="Times New Roman" w:cs="Times New Roman"/>
                <w:color w:val="333333"/>
                <w:sz w:val="28"/>
                <w:szCs w:val="28"/>
                <w:lang w:eastAsia="ru-RU"/>
              </w:rPr>
            </w:pPr>
            <w:r>
              <w:rPr>
                <w:noProof/>
              </w:rPr>
              <w:drawing>
                <wp:inline distT="0" distB="0" distL="0" distR="0" wp14:anchorId="11C2ABBD" wp14:editId="580724D7">
                  <wp:extent cx="5940425" cy="47523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752340"/>
                          </a:xfrm>
                          <a:prstGeom prst="rect">
                            <a:avLst/>
                          </a:prstGeom>
                        </pic:spPr>
                      </pic:pic>
                    </a:graphicData>
                  </a:graphic>
                </wp:inline>
              </w:drawing>
            </w:r>
          </w:p>
        </w:tc>
      </w:tr>
    </w:tbl>
    <w:p w:rsidR="00F93BE2" w:rsidRDefault="001C6D07">
      <w:pPr>
        <w:rPr>
          <w:color w:val="333333"/>
          <w:sz w:val="36"/>
          <w:szCs w:val="36"/>
          <w:shd w:val="clear" w:color="auto" w:fill="FFFFFF"/>
        </w:rPr>
      </w:pPr>
      <w:r>
        <w:rPr>
          <w:color w:val="333333"/>
          <w:sz w:val="36"/>
          <w:szCs w:val="36"/>
          <w:shd w:val="clear" w:color="auto" w:fill="FFFFFF"/>
        </w:rPr>
        <w:t>Признаком панели</w:t>
      </w:r>
      <w:r>
        <w:rPr>
          <w:i/>
          <w:iCs/>
          <w:color w:val="333333"/>
          <w:sz w:val="36"/>
          <w:szCs w:val="36"/>
          <w:shd w:val="clear" w:color="auto" w:fill="FFFFFF"/>
        </w:rPr>
        <w:t> </w:t>
      </w:r>
      <w:r>
        <w:rPr>
          <w:color w:val="333333"/>
          <w:sz w:val="36"/>
          <w:szCs w:val="36"/>
          <w:shd w:val="clear" w:color="auto" w:fill="FFFFFF"/>
        </w:rPr>
        <w:t>как</w:t>
      </w:r>
      <w:r>
        <w:rPr>
          <w:b/>
          <w:bCs/>
          <w:color w:val="333333"/>
          <w:sz w:val="36"/>
          <w:szCs w:val="36"/>
          <w:shd w:val="clear" w:color="auto" w:fill="FFFFFF"/>
        </w:rPr>
        <w:t> </w:t>
      </w:r>
      <w:r>
        <w:rPr>
          <w:color w:val="333333"/>
          <w:sz w:val="36"/>
          <w:szCs w:val="36"/>
          <w:shd w:val="clear" w:color="auto" w:fill="FFFFFF"/>
        </w:rPr>
        <w:t>вида выборки при проведении опроса </w:t>
      </w:r>
      <w:r>
        <w:rPr>
          <w:b/>
          <w:bCs/>
          <w:color w:val="333333"/>
          <w:sz w:val="36"/>
          <w:szCs w:val="36"/>
          <w:shd w:val="clear" w:color="auto" w:fill="FFFFFF"/>
        </w:rPr>
        <w:t>не является </w:t>
      </w:r>
      <w:r>
        <w:rPr>
          <w:color w:val="333333"/>
          <w:sz w:val="36"/>
          <w:szCs w:val="36"/>
          <w:shd w:val="clear" w:color="auto" w:fill="FFFFFF"/>
        </w:rPr>
        <w:t>…</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повторение сбора информации через разные по продолжительности промежутки времени</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постоянная совокупность объектов исследования</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постоянство предмета и темы исследований</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повторение сбора информации через равные промежутки времени</w:t>
            </w:r>
          </w:p>
        </w:tc>
      </w:tr>
    </w:tbl>
    <w:p w:rsidR="001C6D07" w:rsidRDefault="001C6D07">
      <w:pPr>
        <w:rPr>
          <w:color w:val="333333"/>
          <w:sz w:val="36"/>
          <w:szCs w:val="36"/>
          <w:shd w:val="clear" w:color="auto" w:fill="FFFFFF"/>
        </w:rPr>
      </w:pPr>
      <w:r>
        <w:rPr>
          <w:noProof/>
        </w:rPr>
        <w:drawing>
          <wp:inline distT="0" distB="0" distL="0" distR="0" wp14:anchorId="05C5358F" wp14:editId="2B9ABC4D">
            <wp:extent cx="5940425" cy="47523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752340"/>
                    </a:xfrm>
                    <a:prstGeom prst="rect">
                      <a:avLst/>
                    </a:prstGeom>
                  </pic:spPr>
                </pic:pic>
              </a:graphicData>
            </a:graphic>
          </wp:inline>
        </w:drawing>
      </w:r>
    </w:p>
    <w:p w:rsidR="001C6D07" w:rsidRDefault="001C6D07">
      <w:pPr>
        <w:rPr>
          <w:color w:val="333333"/>
          <w:sz w:val="36"/>
          <w:szCs w:val="36"/>
          <w:shd w:val="clear" w:color="auto" w:fill="FFFFFF"/>
        </w:rPr>
      </w:pPr>
      <w:r>
        <w:rPr>
          <w:color w:val="333333"/>
          <w:sz w:val="36"/>
          <w:szCs w:val="36"/>
          <w:shd w:val="clear" w:color="auto" w:fill="FFFFFF"/>
        </w:rPr>
        <w:t>К кабинетным маркетинговым исследованиям относятся…</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Выберите </w:t>
      </w:r>
      <w:r w:rsidRPr="001C6D07">
        <w:rPr>
          <w:rFonts w:ascii="Times New Roman" w:eastAsia="Times New Roman" w:hAnsi="Times New Roman" w:cs="Times New Roman"/>
          <w:b/>
          <w:bCs/>
          <w:i/>
          <w:iCs/>
          <w:color w:val="468847"/>
          <w:sz w:val="28"/>
          <w:szCs w:val="28"/>
          <w:lang w:eastAsia="ru-RU"/>
        </w:rPr>
        <w:t>не менее двух</w:t>
      </w:r>
      <w:r w:rsidRPr="001C6D07">
        <w:rPr>
          <w:rFonts w:ascii="Times New Roman" w:eastAsia="Times New Roman" w:hAnsi="Times New Roman" w:cs="Times New Roman"/>
          <w:i/>
          <w:iCs/>
          <w:color w:val="468847"/>
          <w:sz w:val="28"/>
          <w:szCs w:val="28"/>
          <w:lang w:eastAsia="ru-RU"/>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опрос по телефону</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изучение справочников и статистической информации</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проведение личного интервью</w:t>
            </w:r>
          </w:p>
        </w:tc>
      </w:tr>
      <w:tr w:rsidR="001C6D07" w:rsidRPr="001C6D07" w:rsidTr="001C6D07">
        <w:tc>
          <w:tcPr>
            <w:tcW w:w="0" w:type="auto"/>
            <w:shd w:val="clear" w:color="auto" w:fill="FFFFFF"/>
            <w:tcMar>
              <w:top w:w="75" w:type="dxa"/>
              <w:left w:w="0" w:type="dxa"/>
              <w:bottom w:w="75" w:type="dxa"/>
              <w:right w:w="0" w:type="dxa"/>
            </w:tcMar>
            <w:hideMark/>
          </w:tcPr>
          <w:p w:rsidR="001C6D07" w:rsidRDefault="001C6D07" w:rsidP="001C6D07">
            <w:pPr>
              <w:spacing w:after="0" w:line="480" w:lineRule="atLeast"/>
              <w:rPr>
                <w:rFonts w:ascii="Times New Roman" w:eastAsia="Times New Roman" w:hAnsi="Times New Roman" w:cs="Times New Roman"/>
                <w:color w:val="333333"/>
                <w:sz w:val="27"/>
                <w:szCs w:val="27"/>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изучение материалов периодической печати</w:t>
            </w:r>
          </w:p>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Pr>
                <w:noProof/>
              </w:rPr>
              <w:drawing>
                <wp:inline distT="0" distB="0" distL="0" distR="0" wp14:anchorId="33AC4DA2" wp14:editId="02935FE5">
                  <wp:extent cx="5940425" cy="475234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752340"/>
                          </a:xfrm>
                          <a:prstGeom prst="rect">
                            <a:avLst/>
                          </a:prstGeom>
                        </pic:spPr>
                      </pic:pic>
                    </a:graphicData>
                  </a:graphic>
                </wp:inline>
              </w:drawing>
            </w:r>
          </w:p>
        </w:tc>
      </w:tr>
    </w:tbl>
    <w:p w:rsidR="001C6D07" w:rsidRDefault="001C6D07">
      <w:pPr>
        <w:rPr>
          <w:color w:val="333333"/>
          <w:sz w:val="36"/>
          <w:szCs w:val="36"/>
          <w:shd w:val="clear" w:color="auto" w:fill="FFFFFF"/>
        </w:rPr>
      </w:pPr>
      <w:r>
        <w:rPr>
          <w:color w:val="333333"/>
          <w:sz w:val="36"/>
          <w:szCs w:val="36"/>
          <w:shd w:val="clear" w:color="auto" w:fill="FFFFFF"/>
        </w:rPr>
        <w:t>Стратегия отбора сегментов, заключающаяся в выпуске нескольких видов товара, ориентированных на один сегмент, называется …</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4310"/>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дифференцированной сегментацией</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расширением сегментов</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концентрированной сегментацией</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7"/>
                <w:szCs w:val="27"/>
                <w:lang w:eastAsia="ru-RU"/>
              </w:rPr>
              <w:t>ассортиментной сегментацией</w:t>
            </w:r>
          </w:p>
        </w:tc>
      </w:tr>
    </w:tbl>
    <w:p w:rsidR="001C6D07" w:rsidRDefault="001C6D07">
      <w:pPr>
        <w:rPr>
          <w:color w:val="333333"/>
          <w:sz w:val="36"/>
          <w:szCs w:val="36"/>
          <w:shd w:val="clear" w:color="auto" w:fill="FFFFFF"/>
        </w:rPr>
      </w:pPr>
      <w:r>
        <w:rPr>
          <w:noProof/>
        </w:rPr>
        <w:drawing>
          <wp:inline distT="0" distB="0" distL="0" distR="0" wp14:anchorId="45B7B60A" wp14:editId="2FBA7AF9">
            <wp:extent cx="5940425" cy="47523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752340"/>
                    </a:xfrm>
                    <a:prstGeom prst="rect">
                      <a:avLst/>
                    </a:prstGeom>
                  </pic:spPr>
                </pic:pic>
              </a:graphicData>
            </a:graphic>
          </wp:inline>
        </w:drawing>
      </w:r>
    </w:p>
    <w:p w:rsidR="001C6D07" w:rsidRDefault="001C6D07">
      <w:pPr>
        <w:rPr>
          <w:color w:val="333333"/>
          <w:sz w:val="36"/>
          <w:szCs w:val="36"/>
          <w:shd w:val="clear" w:color="auto" w:fill="FFFFFF"/>
        </w:rPr>
      </w:pPr>
      <w:r>
        <w:rPr>
          <w:color w:val="333333"/>
          <w:sz w:val="36"/>
          <w:szCs w:val="36"/>
          <w:shd w:val="clear" w:color="auto" w:fill="FFFFFF"/>
        </w:rPr>
        <w:t>Маркетинговое решение по развитию продуктовой линии, когда осуществляется выход за пределы прежнего ценового диапазона, называется _____________ продуктовой линии.</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2140"/>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заполнением</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прореживанием</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расширением</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модернизацией</w:t>
            </w:r>
          </w:p>
        </w:tc>
      </w:tr>
    </w:tbl>
    <w:p w:rsidR="001C6D07" w:rsidRDefault="001C6D07">
      <w:pPr>
        <w:rPr>
          <w:color w:val="333333"/>
          <w:sz w:val="36"/>
          <w:szCs w:val="36"/>
          <w:shd w:val="clear" w:color="auto" w:fill="FFFFFF"/>
        </w:rPr>
      </w:pPr>
      <w:r>
        <w:rPr>
          <w:noProof/>
        </w:rPr>
        <w:drawing>
          <wp:inline distT="0" distB="0" distL="0" distR="0" wp14:anchorId="2E1E29B6" wp14:editId="0D137794">
            <wp:extent cx="5940425" cy="47523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752340"/>
                    </a:xfrm>
                    <a:prstGeom prst="rect">
                      <a:avLst/>
                    </a:prstGeom>
                  </pic:spPr>
                </pic:pic>
              </a:graphicData>
            </a:graphic>
          </wp:inline>
        </w:drawing>
      </w:r>
    </w:p>
    <w:p w:rsidR="001C6D07" w:rsidRDefault="001C6D07">
      <w:pPr>
        <w:rPr>
          <w:color w:val="333333"/>
          <w:sz w:val="36"/>
          <w:szCs w:val="36"/>
          <w:shd w:val="clear" w:color="auto" w:fill="FFFFFF"/>
        </w:rPr>
      </w:pPr>
      <w:r>
        <w:rPr>
          <w:color w:val="333333"/>
          <w:sz w:val="36"/>
          <w:szCs w:val="36"/>
          <w:shd w:val="clear" w:color="auto" w:fill="FFFFFF"/>
        </w:rPr>
        <w:t>Если удельные затраты на изделие составляют 50 руб., целевая сумма прибыли по товару установлена в размере 400 тыс. руб., а ожидаемые продажи – 100 тыс. изделий, то отпускная цена составит ____ руб.</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50,4</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54</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80</w:t>
            </w:r>
          </w:p>
        </w:tc>
      </w:tr>
      <w:tr w:rsidR="001C6D07" w:rsidRPr="001C6D07" w:rsidTr="001C6D07">
        <w:tc>
          <w:tcPr>
            <w:tcW w:w="0" w:type="auto"/>
            <w:shd w:val="clear" w:color="auto" w:fill="FFFFFF"/>
            <w:tcMar>
              <w:top w:w="75" w:type="dxa"/>
              <w:left w:w="0" w:type="dxa"/>
              <w:bottom w:w="75" w:type="dxa"/>
              <w:right w:w="0" w:type="dxa"/>
            </w:tcMar>
            <w:hideMark/>
          </w:tcPr>
          <w:p w:rsidR="001C6D07" w:rsidRDefault="001C6D07" w:rsidP="001C6D07">
            <w:pPr>
              <w:spacing w:after="0" w:line="480" w:lineRule="atLeast"/>
              <w:rPr>
                <w:rFonts w:ascii="Times New Roman" w:eastAsia="Times New Roman" w:hAnsi="Times New Roman" w:cs="Times New Roman"/>
                <w:color w:val="333333"/>
                <w:sz w:val="27"/>
                <w:szCs w:val="27"/>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70</w:t>
            </w:r>
          </w:p>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Pr>
                <w:noProof/>
              </w:rPr>
              <w:drawing>
                <wp:inline distT="0" distB="0" distL="0" distR="0" wp14:anchorId="0B258D06" wp14:editId="348525E6">
                  <wp:extent cx="5940425" cy="47523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752340"/>
                          </a:xfrm>
                          <a:prstGeom prst="rect">
                            <a:avLst/>
                          </a:prstGeom>
                        </pic:spPr>
                      </pic:pic>
                    </a:graphicData>
                  </a:graphic>
                </wp:inline>
              </w:drawing>
            </w:r>
          </w:p>
        </w:tc>
      </w:tr>
    </w:tbl>
    <w:p w:rsidR="001C6D07" w:rsidRDefault="001C6D07">
      <w:pPr>
        <w:rPr>
          <w:color w:val="333333"/>
          <w:sz w:val="36"/>
          <w:szCs w:val="36"/>
          <w:shd w:val="clear" w:color="auto" w:fill="FFFFFF"/>
        </w:rPr>
      </w:pPr>
      <w:r>
        <w:rPr>
          <w:color w:val="333333"/>
          <w:sz w:val="36"/>
          <w:szCs w:val="36"/>
          <w:shd w:val="clear" w:color="auto" w:fill="FFFFFF"/>
        </w:rPr>
        <w:t>К преимуществам продажи через посредников относят …</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Выберите </w:t>
      </w:r>
      <w:r w:rsidRPr="001C6D07">
        <w:rPr>
          <w:rFonts w:ascii="Times New Roman" w:eastAsia="Times New Roman" w:hAnsi="Times New Roman" w:cs="Times New Roman"/>
          <w:b/>
          <w:bCs/>
          <w:i/>
          <w:iCs/>
          <w:color w:val="468847"/>
          <w:sz w:val="28"/>
          <w:szCs w:val="28"/>
          <w:lang w:eastAsia="ru-RU"/>
        </w:rPr>
        <w:t>не менее двух</w:t>
      </w:r>
      <w:r w:rsidRPr="001C6D07">
        <w:rPr>
          <w:rFonts w:ascii="Times New Roman" w:eastAsia="Times New Roman" w:hAnsi="Times New Roman" w:cs="Times New Roman"/>
          <w:i/>
          <w:iCs/>
          <w:color w:val="468847"/>
          <w:sz w:val="28"/>
          <w:szCs w:val="28"/>
          <w:lang w:eastAsia="ru-RU"/>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сбыт больших объемов продукции</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возможность формирования групп постоянных клиентов</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исключительно высокий контроль над ценами</w:t>
            </w:r>
          </w:p>
        </w:tc>
      </w:tr>
      <w:tr w:rsidR="001C6D07" w:rsidRPr="001C6D07" w:rsidTr="001C6D07">
        <w:tc>
          <w:tcPr>
            <w:tcW w:w="0" w:type="auto"/>
            <w:shd w:val="clear" w:color="auto" w:fill="FFFFFF"/>
            <w:tcMar>
              <w:top w:w="75" w:type="dxa"/>
              <w:left w:w="0" w:type="dxa"/>
              <w:bottom w:w="75" w:type="dxa"/>
              <w:right w:w="0" w:type="dxa"/>
            </w:tcMar>
            <w:hideMark/>
          </w:tcPr>
          <w:p w:rsidR="001C6D07" w:rsidRDefault="001C6D07" w:rsidP="001C6D07">
            <w:pPr>
              <w:spacing w:after="0" w:line="480" w:lineRule="atLeast"/>
              <w:rPr>
                <w:rFonts w:ascii="Times New Roman" w:eastAsia="Times New Roman" w:hAnsi="Times New Roman" w:cs="Times New Roman"/>
                <w:color w:val="333333"/>
                <w:sz w:val="27"/>
                <w:szCs w:val="27"/>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умеренные затраты на реализацию</w:t>
            </w:r>
          </w:p>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Pr>
                <w:noProof/>
              </w:rPr>
              <w:drawing>
                <wp:inline distT="0" distB="0" distL="0" distR="0" wp14:anchorId="6F6BBD6A" wp14:editId="27DFD759">
                  <wp:extent cx="5940425" cy="475234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752340"/>
                          </a:xfrm>
                          <a:prstGeom prst="rect">
                            <a:avLst/>
                          </a:prstGeom>
                        </pic:spPr>
                      </pic:pic>
                    </a:graphicData>
                  </a:graphic>
                </wp:inline>
              </w:drawing>
            </w:r>
          </w:p>
        </w:tc>
      </w:tr>
    </w:tbl>
    <w:p w:rsidR="001C6D07" w:rsidRDefault="001C6D07">
      <w:pPr>
        <w:rPr>
          <w:color w:val="333333"/>
          <w:sz w:val="36"/>
          <w:szCs w:val="36"/>
          <w:shd w:val="clear" w:color="auto" w:fill="FFFFFF"/>
        </w:rPr>
      </w:pPr>
      <w:r>
        <w:rPr>
          <w:color w:val="333333"/>
          <w:sz w:val="36"/>
          <w:szCs w:val="36"/>
          <w:shd w:val="clear" w:color="auto" w:fill="FFFFFF"/>
        </w:rPr>
        <w:t>Основными чертами стимулирования сбыта как инструмента маркетинговых коммуникаций являются …</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Выберите </w:t>
      </w:r>
      <w:r w:rsidRPr="001C6D07">
        <w:rPr>
          <w:rFonts w:ascii="Times New Roman" w:eastAsia="Times New Roman" w:hAnsi="Times New Roman" w:cs="Times New Roman"/>
          <w:b/>
          <w:bCs/>
          <w:i/>
          <w:iCs/>
          <w:color w:val="468847"/>
          <w:sz w:val="28"/>
          <w:szCs w:val="28"/>
          <w:lang w:eastAsia="ru-RU"/>
        </w:rPr>
        <w:t>не менее двух</w:t>
      </w:r>
      <w:r w:rsidRPr="001C6D07">
        <w:rPr>
          <w:rFonts w:ascii="Times New Roman" w:eastAsia="Times New Roman" w:hAnsi="Times New Roman" w:cs="Times New Roman"/>
          <w:i/>
          <w:iCs/>
          <w:color w:val="468847"/>
          <w:sz w:val="28"/>
          <w:szCs w:val="28"/>
          <w:lang w:eastAsia="ru-RU"/>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3875"/>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дополнительная мотивация</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быстродействие</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пропаганда</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создание предпочтения к товару</w:t>
            </w:r>
          </w:p>
        </w:tc>
      </w:tr>
    </w:tbl>
    <w:p w:rsidR="001C6D07" w:rsidRDefault="001C6D07">
      <w:pPr>
        <w:rPr>
          <w:color w:val="333333"/>
          <w:sz w:val="36"/>
          <w:szCs w:val="36"/>
          <w:shd w:val="clear" w:color="auto" w:fill="FFFFFF"/>
        </w:rPr>
      </w:pPr>
      <w:r>
        <w:rPr>
          <w:noProof/>
        </w:rPr>
        <w:drawing>
          <wp:inline distT="0" distB="0" distL="0" distR="0" wp14:anchorId="6398CFB3" wp14:editId="06828375">
            <wp:extent cx="5940425" cy="475234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752340"/>
                    </a:xfrm>
                    <a:prstGeom prst="rect">
                      <a:avLst/>
                    </a:prstGeom>
                  </pic:spPr>
                </pic:pic>
              </a:graphicData>
            </a:graphic>
          </wp:inline>
        </w:drawing>
      </w:r>
    </w:p>
    <w:p w:rsidR="001C6D07" w:rsidRDefault="001C6D07">
      <w:pPr>
        <w:rPr>
          <w:color w:val="333333"/>
          <w:sz w:val="36"/>
          <w:szCs w:val="36"/>
          <w:shd w:val="clear" w:color="auto" w:fill="FFFFFF"/>
        </w:rPr>
      </w:pPr>
      <w:r>
        <w:rPr>
          <w:color w:val="333333"/>
          <w:sz w:val="36"/>
          <w:szCs w:val="36"/>
          <w:shd w:val="clear" w:color="auto" w:fill="FFFFFF"/>
        </w:rPr>
        <w:t>В соответствии с матрицей И. Ансоффа стратегия диверсификации находится на пересечении полей …</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Выберите </w:t>
      </w:r>
      <w:r w:rsidRPr="001C6D07">
        <w:rPr>
          <w:rFonts w:ascii="Times New Roman" w:eastAsia="Times New Roman" w:hAnsi="Times New Roman" w:cs="Times New Roman"/>
          <w:b/>
          <w:bCs/>
          <w:i/>
          <w:iCs/>
          <w:color w:val="468847"/>
          <w:sz w:val="28"/>
          <w:szCs w:val="28"/>
          <w:lang w:eastAsia="ru-RU"/>
        </w:rPr>
        <w:t>не менее двух</w:t>
      </w:r>
      <w:r w:rsidRPr="001C6D07">
        <w:rPr>
          <w:rFonts w:ascii="Times New Roman" w:eastAsia="Times New Roman" w:hAnsi="Times New Roman" w:cs="Times New Roman"/>
          <w:i/>
          <w:iCs/>
          <w:color w:val="468847"/>
          <w:sz w:val="28"/>
          <w:szCs w:val="28"/>
          <w:lang w:eastAsia="ru-RU"/>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2782"/>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существующие рынки</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существующие товары</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новые товары</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новые рынки</w:t>
            </w:r>
          </w:p>
        </w:tc>
      </w:tr>
    </w:tbl>
    <w:p w:rsidR="001C6D07" w:rsidRDefault="001C6D07">
      <w:pPr>
        <w:rPr>
          <w:color w:val="333333"/>
          <w:sz w:val="36"/>
          <w:szCs w:val="36"/>
          <w:shd w:val="clear" w:color="auto" w:fill="FFFFFF"/>
        </w:rPr>
      </w:pPr>
      <w:r>
        <w:rPr>
          <w:noProof/>
        </w:rPr>
        <w:drawing>
          <wp:inline distT="0" distB="0" distL="0" distR="0" wp14:anchorId="4CD766AE" wp14:editId="2165D5B2">
            <wp:extent cx="5940425" cy="47523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752340"/>
                    </a:xfrm>
                    <a:prstGeom prst="rect">
                      <a:avLst/>
                    </a:prstGeom>
                  </pic:spPr>
                </pic:pic>
              </a:graphicData>
            </a:graphic>
          </wp:inline>
        </w:drawing>
      </w:r>
    </w:p>
    <w:p w:rsidR="001C6D07" w:rsidRDefault="001C6D07">
      <w:pPr>
        <w:rPr>
          <w:color w:val="333333"/>
          <w:sz w:val="36"/>
          <w:szCs w:val="36"/>
          <w:shd w:val="clear" w:color="auto" w:fill="FFFFFF"/>
        </w:rPr>
      </w:pPr>
      <w:r>
        <w:rPr>
          <w:color w:val="333333"/>
          <w:sz w:val="36"/>
          <w:szCs w:val="36"/>
          <w:shd w:val="clear" w:color="auto" w:fill="FFFFFF"/>
        </w:rPr>
        <w:t>Планирования маркетинга «снизу вверх» – это когда …</w:t>
      </w:r>
    </w:p>
    <w:p w:rsidR="001C6D07" w:rsidRPr="001C6D07" w:rsidRDefault="001C6D07" w:rsidP="001C6D07">
      <w:pPr>
        <w:shd w:val="clear" w:color="auto" w:fill="DFF0D8"/>
        <w:spacing w:after="75" w:line="240" w:lineRule="auto"/>
        <w:rPr>
          <w:rFonts w:ascii="Times New Roman" w:eastAsia="Times New Roman" w:hAnsi="Times New Roman" w:cs="Times New Roman"/>
          <w:color w:val="468847"/>
          <w:sz w:val="28"/>
          <w:szCs w:val="28"/>
          <w:lang w:eastAsia="ru-RU"/>
        </w:rPr>
      </w:pPr>
      <w:r w:rsidRPr="001C6D07">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различные подразделения предприятия вырабатывают собственные цели и планы, которые направляются руководству для утверждения</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руководство предприятия разрабатывает цели, на основе которых в подразделениях принимаются меры, направленные на достижение этих целей</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подразделения предприятия вырабатывают собственные цели, на основе которых руководство разрабатывает планы, направленные на достижение этих целей</w:t>
            </w:r>
          </w:p>
        </w:tc>
      </w:tr>
      <w:tr w:rsidR="001C6D07" w:rsidRPr="001C6D07" w:rsidTr="001C6D07">
        <w:tc>
          <w:tcPr>
            <w:tcW w:w="0" w:type="auto"/>
            <w:shd w:val="clear" w:color="auto" w:fill="FFFFFF"/>
            <w:tcMar>
              <w:top w:w="75" w:type="dxa"/>
              <w:left w:w="0" w:type="dxa"/>
              <w:bottom w:w="75" w:type="dxa"/>
              <w:right w:w="0" w:type="dxa"/>
            </w:tcMar>
            <w:hideMark/>
          </w:tcPr>
          <w:p w:rsidR="001C6D07" w:rsidRPr="001C6D07" w:rsidRDefault="001C6D07" w:rsidP="001C6D07">
            <w:pPr>
              <w:spacing w:after="0" w:line="480" w:lineRule="atLeast"/>
              <w:rPr>
                <w:rFonts w:ascii="Times New Roman" w:eastAsia="Times New Roman" w:hAnsi="Times New Roman" w:cs="Times New Roman"/>
                <w:color w:val="333333"/>
                <w:sz w:val="28"/>
                <w:szCs w:val="28"/>
                <w:lang w:eastAsia="ru-RU"/>
              </w:rPr>
            </w:pPr>
            <w:r w:rsidRPr="001C6D07">
              <w:rPr>
                <w:rFonts w:ascii="Times New Roman" w:eastAsia="Times New Roman" w:hAnsi="Times New Roman" w:cs="Times New Roman"/>
                <w:color w:val="333333"/>
                <w:sz w:val="28"/>
                <w:szCs w:val="28"/>
                <w:lang w:eastAsia="ru-RU"/>
              </w:rPr>
              <w:t>  </w:t>
            </w:r>
            <w:r w:rsidRPr="001C6D07">
              <w:rPr>
                <w:rFonts w:ascii="Times New Roman" w:eastAsia="Times New Roman" w:hAnsi="Times New Roman" w:cs="Times New Roman"/>
                <w:color w:val="333333"/>
                <w:sz w:val="27"/>
                <w:szCs w:val="27"/>
                <w:lang w:eastAsia="ru-RU"/>
              </w:rPr>
              <w:t>руководство предприятия устанавливает цели и разрабатывает планы для всех подразделений</w:t>
            </w:r>
          </w:p>
        </w:tc>
      </w:tr>
    </w:tbl>
    <w:p w:rsidR="001C6D07" w:rsidRDefault="001C6D07">
      <w:pPr>
        <w:rPr>
          <w:color w:val="333333"/>
          <w:sz w:val="36"/>
          <w:szCs w:val="36"/>
          <w:shd w:val="clear" w:color="auto" w:fill="FFFFFF"/>
        </w:rPr>
      </w:pPr>
    </w:p>
    <w:p w:rsidR="001C6D07" w:rsidRDefault="00513A4C">
      <w:pPr>
        <w:rPr>
          <w:color w:val="333333"/>
          <w:sz w:val="36"/>
          <w:szCs w:val="36"/>
          <w:shd w:val="clear" w:color="auto" w:fill="FFFFFF"/>
        </w:rPr>
      </w:pPr>
      <w:r>
        <w:rPr>
          <w:noProof/>
        </w:rPr>
        <w:drawing>
          <wp:inline distT="0" distB="0" distL="0" distR="0" wp14:anchorId="04208876" wp14:editId="4BC568CB">
            <wp:extent cx="5940425" cy="47523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752340"/>
                    </a:xfrm>
                    <a:prstGeom prst="rect">
                      <a:avLst/>
                    </a:prstGeom>
                  </pic:spPr>
                </pic:pic>
              </a:graphicData>
            </a:graphic>
          </wp:inline>
        </w:drawing>
      </w:r>
    </w:p>
    <w:p w:rsidR="00513A4C" w:rsidRDefault="00513A4C">
      <w:pPr>
        <w:rPr>
          <w:color w:val="333333"/>
          <w:sz w:val="36"/>
          <w:szCs w:val="36"/>
          <w:shd w:val="clear" w:color="auto" w:fill="FFFFFF"/>
        </w:rPr>
      </w:pPr>
      <w:r>
        <w:rPr>
          <w:color w:val="333333"/>
          <w:sz w:val="36"/>
          <w:szCs w:val="36"/>
          <w:shd w:val="clear" w:color="auto" w:fill="FFFFFF"/>
        </w:rPr>
        <w:t>К средствам увеличения бюджета, выделяемого на рекламу, </w:t>
      </w:r>
      <w:r>
        <w:rPr>
          <w:b/>
          <w:bCs/>
          <w:color w:val="333333"/>
          <w:sz w:val="36"/>
          <w:szCs w:val="36"/>
          <w:shd w:val="clear" w:color="auto" w:fill="FFFFFF"/>
        </w:rPr>
        <w:t>не относится </w:t>
      </w:r>
      <w:r>
        <w:rPr>
          <w:color w:val="333333"/>
          <w:sz w:val="36"/>
          <w:szCs w:val="36"/>
          <w:shd w:val="clear" w:color="auto" w:fill="FFFFFF"/>
        </w:rPr>
        <w:t>…</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5357"/>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демаркетинг</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бартер</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прикрепление</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кооперативное (совместное) рекламирование</w:t>
            </w:r>
          </w:p>
        </w:tc>
      </w:tr>
    </w:tbl>
    <w:p w:rsidR="00513A4C" w:rsidRDefault="00513A4C">
      <w:pPr>
        <w:rPr>
          <w:color w:val="333333"/>
          <w:sz w:val="36"/>
          <w:szCs w:val="36"/>
          <w:shd w:val="clear" w:color="auto" w:fill="FFFFFF"/>
        </w:rPr>
      </w:pPr>
      <w:r>
        <w:rPr>
          <w:noProof/>
        </w:rPr>
        <w:drawing>
          <wp:inline distT="0" distB="0" distL="0" distR="0" wp14:anchorId="6A5A41EE" wp14:editId="0EAC062F">
            <wp:extent cx="5940425" cy="475234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752340"/>
                    </a:xfrm>
                    <a:prstGeom prst="rect">
                      <a:avLst/>
                    </a:prstGeom>
                  </pic:spPr>
                </pic:pic>
              </a:graphicData>
            </a:graphic>
          </wp:inline>
        </w:drawing>
      </w:r>
    </w:p>
    <w:p w:rsidR="00513A4C" w:rsidRDefault="00513A4C">
      <w:pPr>
        <w:rPr>
          <w:color w:val="333333"/>
          <w:sz w:val="36"/>
          <w:szCs w:val="36"/>
          <w:shd w:val="clear" w:color="auto" w:fill="FFFFFF"/>
        </w:rPr>
      </w:pPr>
      <w:r>
        <w:rPr>
          <w:color w:val="333333"/>
          <w:sz w:val="36"/>
          <w:szCs w:val="36"/>
          <w:shd w:val="clear" w:color="auto" w:fill="FFFFFF"/>
        </w:rPr>
        <w:t>Такие недостатки, как сложная структура организации службы маркетинга, низкая степень специализации работы отделов, недостаточное знание товара, дублирование функций, присущи _________________ структуре службы маркетинга.</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3101"/>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функциональной</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функционально-товарной</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товарной (продуктовой)</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рыночной</w:t>
            </w:r>
          </w:p>
        </w:tc>
      </w:tr>
    </w:tbl>
    <w:p w:rsidR="00513A4C" w:rsidRDefault="00513A4C">
      <w:pPr>
        <w:rPr>
          <w:color w:val="333333"/>
          <w:sz w:val="36"/>
          <w:szCs w:val="36"/>
          <w:shd w:val="clear" w:color="auto" w:fill="FFFFFF"/>
        </w:rPr>
      </w:pPr>
      <w:r>
        <w:rPr>
          <w:noProof/>
        </w:rPr>
        <w:drawing>
          <wp:inline distT="0" distB="0" distL="0" distR="0" wp14:anchorId="138BDD0B" wp14:editId="36A4AC89">
            <wp:extent cx="5940425" cy="475234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752340"/>
                    </a:xfrm>
                    <a:prstGeom prst="rect">
                      <a:avLst/>
                    </a:prstGeom>
                  </pic:spPr>
                </pic:pic>
              </a:graphicData>
            </a:graphic>
          </wp:inline>
        </w:drawing>
      </w:r>
    </w:p>
    <w:p w:rsidR="00513A4C" w:rsidRDefault="00513A4C">
      <w:pPr>
        <w:rPr>
          <w:color w:val="333333"/>
          <w:sz w:val="36"/>
          <w:szCs w:val="36"/>
          <w:shd w:val="clear" w:color="auto" w:fill="FFFFFF"/>
        </w:rPr>
      </w:pPr>
      <w:r>
        <w:rPr>
          <w:color w:val="333333"/>
          <w:sz w:val="36"/>
          <w:szCs w:val="36"/>
          <w:shd w:val="clear" w:color="auto" w:fill="FFFFFF"/>
        </w:rPr>
        <w:t>В международном маркетинге для выхода на зарубежные рынки компании могут использовать следующие способы:</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Выберите </w:t>
      </w:r>
      <w:r w:rsidRPr="00513A4C">
        <w:rPr>
          <w:rFonts w:ascii="Times New Roman" w:eastAsia="Times New Roman" w:hAnsi="Times New Roman" w:cs="Times New Roman"/>
          <w:b/>
          <w:bCs/>
          <w:i/>
          <w:iCs/>
          <w:color w:val="468847"/>
          <w:sz w:val="28"/>
          <w:szCs w:val="28"/>
          <w:lang w:eastAsia="ru-RU"/>
        </w:rPr>
        <w:t>не менее двух</w:t>
      </w:r>
      <w:r w:rsidRPr="00513A4C">
        <w:rPr>
          <w:rFonts w:ascii="Times New Roman" w:eastAsia="Times New Roman" w:hAnsi="Times New Roman" w:cs="Times New Roman"/>
          <w:i/>
          <w:iCs/>
          <w:color w:val="468847"/>
          <w:sz w:val="28"/>
          <w:szCs w:val="28"/>
          <w:lang w:eastAsia="ru-RU"/>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6694"/>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7"/>
                <w:szCs w:val="27"/>
                <w:lang w:eastAsia="ru-RU"/>
              </w:rPr>
              <w:t>инвестиции в организацию производства</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7"/>
                <w:szCs w:val="27"/>
                <w:lang w:eastAsia="ru-RU"/>
              </w:rPr>
              <w:t>совместное предприятие</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торговля готовой продукцией</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торговля результатами интеллектуальной собственности</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контрактное соглашение</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экспорт</w:t>
            </w:r>
          </w:p>
        </w:tc>
      </w:tr>
    </w:tbl>
    <w:p w:rsidR="00513A4C" w:rsidRDefault="00513A4C">
      <w:pPr>
        <w:rPr>
          <w:color w:val="333333"/>
          <w:sz w:val="36"/>
          <w:szCs w:val="36"/>
          <w:shd w:val="clear" w:color="auto" w:fill="FFFFFF"/>
        </w:rPr>
      </w:pPr>
      <w:r>
        <w:rPr>
          <w:noProof/>
        </w:rPr>
        <w:drawing>
          <wp:inline distT="0" distB="0" distL="0" distR="0" wp14:anchorId="4760E38C" wp14:editId="36A6F6FC">
            <wp:extent cx="5940425" cy="475234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752340"/>
                    </a:xfrm>
                    <a:prstGeom prst="rect">
                      <a:avLst/>
                    </a:prstGeom>
                  </pic:spPr>
                </pic:pic>
              </a:graphicData>
            </a:graphic>
          </wp:inline>
        </w:drawing>
      </w:r>
    </w:p>
    <w:p w:rsidR="00513A4C" w:rsidRDefault="00513A4C">
      <w:pPr>
        <w:rPr>
          <w:color w:val="333333"/>
          <w:sz w:val="36"/>
          <w:szCs w:val="36"/>
          <w:shd w:val="clear" w:color="auto" w:fill="FFFFFF"/>
        </w:rPr>
      </w:pPr>
      <w:r>
        <w:rPr>
          <w:color w:val="333333"/>
          <w:sz w:val="36"/>
          <w:szCs w:val="36"/>
          <w:shd w:val="clear" w:color="auto" w:fill="FFFFFF"/>
        </w:rPr>
        <w:t>Web-сервер, обеспечивающий прямые продажи посредством Интернета с использованием электронного каталога или другого вида представления продукции, называется…</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4308"/>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серверами присутствия в Интернете</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информационными серверами</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интерактивным магазином</w:t>
            </w:r>
          </w:p>
        </w:tc>
      </w:tr>
    </w:tbl>
    <w:p w:rsidR="00513A4C" w:rsidRDefault="00513A4C">
      <w:pPr>
        <w:rPr>
          <w:color w:val="333333"/>
          <w:sz w:val="36"/>
          <w:szCs w:val="36"/>
          <w:shd w:val="clear" w:color="auto" w:fill="FFFFFF"/>
        </w:rPr>
      </w:pPr>
      <w:r>
        <w:rPr>
          <w:noProof/>
        </w:rPr>
        <w:drawing>
          <wp:inline distT="0" distB="0" distL="0" distR="0" wp14:anchorId="0CFE87F3" wp14:editId="40C3102E">
            <wp:extent cx="5940425" cy="475234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752340"/>
                    </a:xfrm>
                    <a:prstGeom prst="rect">
                      <a:avLst/>
                    </a:prstGeom>
                  </pic:spPr>
                </pic:pic>
              </a:graphicData>
            </a:graphic>
          </wp:inline>
        </w:drawing>
      </w:r>
    </w:p>
    <w:p w:rsidR="00513A4C" w:rsidRDefault="00513A4C">
      <w:pPr>
        <w:rPr>
          <w:color w:val="333333"/>
          <w:sz w:val="36"/>
          <w:szCs w:val="36"/>
          <w:shd w:val="clear" w:color="auto" w:fill="FFFFFF"/>
        </w:rPr>
      </w:pPr>
      <w:r>
        <w:rPr>
          <w:color w:val="333333"/>
          <w:sz w:val="36"/>
          <w:szCs w:val="36"/>
          <w:shd w:val="clear" w:color="auto" w:fill="FFFFFF"/>
        </w:rPr>
        <w:t>Характерными особенностями услуги </w:t>
      </w:r>
      <w:r>
        <w:rPr>
          <w:b/>
          <w:bCs/>
          <w:color w:val="333333"/>
          <w:sz w:val="36"/>
          <w:szCs w:val="36"/>
          <w:shd w:val="clear" w:color="auto" w:fill="FFFFFF"/>
        </w:rPr>
        <w:t>не являются </w:t>
      </w:r>
      <w:r>
        <w:rPr>
          <w:color w:val="333333"/>
          <w:sz w:val="36"/>
          <w:szCs w:val="36"/>
          <w:shd w:val="clear" w:color="auto" w:fill="FFFFFF"/>
        </w:rPr>
        <w:t>…</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Выберите </w:t>
      </w:r>
      <w:r w:rsidRPr="00513A4C">
        <w:rPr>
          <w:rFonts w:ascii="Times New Roman" w:eastAsia="Times New Roman" w:hAnsi="Times New Roman" w:cs="Times New Roman"/>
          <w:b/>
          <w:bCs/>
          <w:i/>
          <w:iCs/>
          <w:color w:val="468847"/>
          <w:sz w:val="28"/>
          <w:szCs w:val="28"/>
          <w:lang w:eastAsia="ru-RU"/>
        </w:rPr>
        <w:t>не менее двух</w:t>
      </w:r>
      <w:r w:rsidRPr="00513A4C">
        <w:rPr>
          <w:rFonts w:ascii="Times New Roman" w:eastAsia="Times New Roman" w:hAnsi="Times New Roman" w:cs="Times New Roman"/>
          <w:i/>
          <w:iCs/>
          <w:color w:val="468847"/>
          <w:sz w:val="28"/>
          <w:szCs w:val="28"/>
          <w:lang w:eastAsia="ru-RU"/>
        </w:rPr>
        <w:t> вариантов</w:t>
      </w:r>
    </w:p>
    <w:tbl>
      <w:tblPr>
        <w:tblW w:w="0" w:type="auto"/>
        <w:shd w:val="clear" w:color="auto" w:fill="FFFFFF"/>
        <w:tblCellMar>
          <w:left w:w="0" w:type="dxa"/>
          <w:right w:w="0" w:type="dxa"/>
        </w:tblCellMar>
        <w:tblLook w:val="04A0" w:firstRow="1" w:lastRow="0" w:firstColumn="1" w:lastColumn="0" w:noHBand="0" w:noVBand="1"/>
      </w:tblPr>
      <w:tblGrid>
        <w:gridCol w:w="3509"/>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сохраняемость</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нематериальность</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стабильность параметров</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неотделимость от источника</w:t>
            </w:r>
          </w:p>
        </w:tc>
      </w:tr>
    </w:tbl>
    <w:p w:rsidR="00513A4C" w:rsidRDefault="00513A4C">
      <w:pPr>
        <w:rPr>
          <w:color w:val="333333"/>
          <w:sz w:val="36"/>
          <w:szCs w:val="36"/>
          <w:shd w:val="clear" w:color="auto" w:fill="FFFFFF"/>
        </w:rPr>
      </w:pPr>
      <w:r>
        <w:rPr>
          <w:noProof/>
        </w:rPr>
        <w:drawing>
          <wp:inline distT="0" distB="0" distL="0" distR="0" wp14:anchorId="5EEAAE6E" wp14:editId="0E9191D1">
            <wp:extent cx="5940425" cy="475234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752340"/>
                    </a:xfrm>
                    <a:prstGeom prst="rect">
                      <a:avLst/>
                    </a:prstGeom>
                  </pic:spPr>
                </pic:pic>
              </a:graphicData>
            </a:graphic>
          </wp:inline>
        </w:drawing>
      </w:r>
    </w:p>
    <w:p w:rsidR="00513A4C" w:rsidRDefault="00513A4C">
      <w:pPr>
        <w:rPr>
          <w:color w:val="333333"/>
          <w:sz w:val="36"/>
          <w:szCs w:val="36"/>
          <w:shd w:val="clear" w:color="auto" w:fill="FFFFFF"/>
        </w:rPr>
      </w:pPr>
      <w:r>
        <w:rPr>
          <w:color w:val="333333"/>
          <w:sz w:val="36"/>
          <w:szCs w:val="36"/>
          <w:shd w:val="clear" w:color="auto" w:fill="FFFFFF"/>
        </w:rPr>
        <w:t>Деятельность, связанная с изучением характеристик и качеств личности, потребностей потребителей и общества, формирующих спрос на эту личность, относится к области …</w:t>
      </w:r>
      <w:r>
        <w:rPr>
          <w:color w:val="333333"/>
          <w:sz w:val="36"/>
          <w:szCs w:val="36"/>
          <w:shd w:val="clear" w:color="auto" w:fill="FFFFFF"/>
        </w:rPr>
        <w:t xml:space="preserve"> </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маркетинга идей общественного характера</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социально-этического маркетинга</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эго-маркетинга</w:t>
            </w:r>
          </w:p>
        </w:tc>
      </w:tr>
      <w:tr w:rsidR="00513A4C" w:rsidRPr="00513A4C" w:rsidTr="00513A4C">
        <w:tc>
          <w:tcPr>
            <w:tcW w:w="0" w:type="auto"/>
            <w:shd w:val="clear" w:color="auto" w:fill="FFFFFF"/>
            <w:tcMar>
              <w:top w:w="75" w:type="dxa"/>
              <w:left w:w="0" w:type="dxa"/>
              <w:bottom w:w="75" w:type="dxa"/>
              <w:right w:w="0" w:type="dxa"/>
            </w:tcMar>
            <w:hideMark/>
          </w:tcPr>
          <w:p w:rsidR="00513A4C" w:rsidRDefault="00513A4C" w:rsidP="00513A4C">
            <w:pPr>
              <w:spacing w:after="0" w:line="480" w:lineRule="atLeast"/>
              <w:rPr>
                <w:rFonts w:ascii="Times New Roman" w:eastAsia="Times New Roman" w:hAnsi="Times New Roman" w:cs="Times New Roman"/>
                <w:color w:val="333333"/>
                <w:sz w:val="27"/>
                <w:szCs w:val="27"/>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социального маркетинга</w:t>
            </w:r>
          </w:p>
          <w:p w:rsidR="00513A4C" w:rsidRDefault="00513A4C" w:rsidP="00513A4C">
            <w:pPr>
              <w:spacing w:after="0" w:line="480" w:lineRule="atLeast"/>
              <w:rPr>
                <w:rFonts w:ascii="Times New Roman" w:eastAsia="Times New Roman" w:hAnsi="Times New Roman" w:cs="Times New Roman"/>
                <w:color w:val="333333"/>
                <w:sz w:val="28"/>
                <w:szCs w:val="28"/>
                <w:lang w:eastAsia="ru-RU"/>
              </w:rPr>
            </w:pPr>
            <w:r>
              <w:rPr>
                <w:noProof/>
              </w:rPr>
              <w:drawing>
                <wp:inline distT="0" distB="0" distL="0" distR="0" wp14:anchorId="2E7EF6A0" wp14:editId="75B4929A">
                  <wp:extent cx="5940425" cy="475234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752340"/>
                          </a:xfrm>
                          <a:prstGeom prst="rect">
                            <a:avLst/>
                          </a:prstGeom>
                        </pic:spPr>
                      </pic:pic>
                    </a:graphicData>
                  </a:graphic>
                </wp:inline>
              </w:drawing>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Общий текст</w:t>
            </w:r>
            <w:r w:rsidRPr="00513A4C">
              <w:rPr>
                <w:rFonts w:ascii="Times New Roman" w:eastAsia="Times New Roman" w:hAnsi="Times New Roman" w:cs="Times New Roman"/>
                <w:b/>
                <w:bCs/>
                <w:color w:val="333333"/>
                <w:sz w:val="26"/>
                <w:szCs w:val="26"/>
                <w:lang w:eastAsia="ru-RU"/>
              </w:rPr>
              <w:t>:</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7"/>
                <w:szCs w:val="27"/>
                <w:lang w:eastAsia="ru-RU"/>
              </w:rPr>
              <w:t>Предприятие пищевой промышленности ОАО «Хлебозавод № 2» изначально занималось производством мелкоштучной сдобы, печенья, кондитерских изделий. Сегодня предприятие выпускает 20 наименований сахарного печенья, 15 наименований вафель, 50 наименований песочного печенья. Кроме того, специалистами предприятия освоен выпуск диетических кондитерских изделий с применением сорбита, ксилита для людей с заболеваниями эндокринной системы и сахарным диабетом. Продукция ОАО «Хлебозавод № 2» реализуется потребителям региона через собственные фирменные магазины, также производятся оптовые поставки в другие регионы. В настоящее время рассматривается вопрос о выводе диабетической продукции на рынок стран ближнего зарубежья.</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hyperlink r:id="rId25" w:history="1">
              <w:r w:rsidRPr="00513A4C">
                <w:rPr>
                  <w:rFonts w:ascii="Times New Roman" w:eastAsia="Times New Roman" w:hAnsi="Times New Roman" w:cs="Times New Roman"/>
                  <w:color w:val="0088CC"/>
                  <w:sz w:val="28"/>
                  <w:szCs w:val="28"/>
                  <w:u w:val="single"/>
                  <w:lang w:eastAsia="ru-RU"/>
                </w:rPr>
                <w:t> Показать полностью</w:t>
              </w:r>
            </w:hyperlink>
          </w:p>
          <w:p w:rsidR="00513A4C" w:rsidRPr="00513A4C" w:rsidRDefault="00513A4C" w:rsidP="00513A4C">
            <w:pPr>
              <w:spacing w:before="75" w:after="75"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sz w:val="24"/>
                <w:szCs w:val="24"/>
                <w:lang w:eastAsia="ru-RU"/>
              </w:rPr>
              <w:pict>
                <v:rect id="_x0000_i1025" style="width:0;height:1.5pt" o:hralign="center" o:hrstd="t" o:hrnoshade="t" o:hr="t" fillcolor="#333" stroked="f"/>
              </w:pict>
            </w:r>
          </w:p>
          <w:p w:rsidR="00513A4C" w:rsidRPr="00513A4C" w:rsidRDefault="00513A4C" w:rsidP="00513A4C">
            <w:pPr>
              <w:spacing w:after="0"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color w:val="333333"/>
                <w:sz w:val="28"/>
                <w:szCs w:val="28"/>
                <w:lang w:eastAsia="ru-RU"/>
              </w:rPr>
              <w:br/>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Задание:</w:t>
            </w:r>
          </w:p>
          <w:p w:rsidR="00513A4C" w:rsidRDefault="00513A4C" w:rsidP="00513A4C">
            <w:pPr>
              <w:spacing w:after="0" w:line="480" w:lineRule="atLeast"/>
              <w:rPr>
                <w:rFonts w:ascii="Times New Roman" w:eastAsia="Times New Roman" w:hAnsi="Times New Roman" w:cs="Times New Roman"/>
                <w:color w:val="333333"/>
                <w:sz w:val="27"/>
                <w:szCs w:val="27"/>
                <w:shd w:val="clear" w:color="auto" w:fill="FFFFFF"/>
                <w:lang w:eastAsia="ru-RU"/>
              </w:rPr>
            </w:pPr>
            <w:r w:rsidRPr="00513A4C">
              <w:rPr>
                <w:rFonts w:ascii="Times New Roman" w:eastAsia="Times New Roman" w:hAnsi="Times New Roman" w:cs="Times New Roman"/>
                <w:color w:val="333333"/>
                <w:sz w:val="27"/>
                <w:szCs w:val="27"/>
                <w:shd w:val="clear" w:color="auto" w:fill="FFFFFF"/>
                <w:lang w:eastAsia="ru-RU"/>
              </w:rPr>
              <w:t>ОАО «Хлебозавод № 2» для сбыта своей продукции использует</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4603"/>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каналы нулевого уровня</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косвенные каналы сбыта</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прямые каналы сбыта</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прямой и косвенный каналы сбыта</w:t>
                  </w:r>
                </w:p>
              </w:tc>
            </w:tr>
          </w:tbl>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p>
        </w:tc>
      </w:tr>
    </w:tbl>
    <w:p w:rsidR="00513A4C" w:rsidRDefault="00513A4C">
      <w:pPr>
        <w:rPr>
          <w:color w:val="333333"/>
          <w:sz w:val="36"/>
          <w:szCs w:val="36"/>
          <w:shd w:val="clear" w:color="auto" w:fill="FFFFFF"/>
        </w:rPr>
      </w:pPr>
      <w:r>
        <w:rPr>
          <w:noProof/>
        </w:rPr>
        <w:drawing>
          <wp:inline distT="0" distB="0" distL="0" distR="0" wp14:anchorId="6014D633" wp14:editId="021868DE">
            <wp:extent cx="5940425" cy="475234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752340"/>
                    </a:xfrm>
                    <a:prstGeom prst="rect">
                      <a:avLst/>
                    </a:prstGeom>
                  </pic:spPr>
                </pic:pic>
              </a:graphicData>
            </a:graphic>
          </wp:inline>
        </w:drawing>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Общий текст</w:t>
      </w:r>
      <w:r w:rsidRPr="00513A4C">
        <w:rPr>
          <w:rFonts w:ascii="Times New Roman" w:eastAsia="Times New Roman" w:hAnsi="Times New Roman" w:cs="Times New Roman"/>
          <w:b/>
          <w:bCs/>
          <w:color w:val="333333"/>
          <w:sz w:val="26"/>
          <w:szCs w:val="26"/>
          <w:lang w:eastAsia="ru-RU"/>
        </w:rPr>
        <w:t>:</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7"/>
          <w:szCs w:val="27"/>
          <w:lang w:eastAsia="ru-RU"/>
        </w:rPr>
        <w:t>Предприятие пищевой промышленности ОАО «Хлебозавод № 2» изначально занималось производством мелкоштучной сдобы, печенья, кондитерских изделий. Сегодня предприятие выпускает 20 наименований сахарного печенья, 15 наименований вафель, 50 наименований песочного печенья. Кроме того, специалистами предприятия освоен выпуск диетических кондитерских изделий с применением сорбита, ксилита для людей с заболеваниями эндокринной системы и сахарным диабетом. Продукция ОАО «Хлебозавод № 2» реализуется потребителям региона через собственные фирменные магазины, также производятся оптовые поставки в другие регионы. В настоящее время рассматривается вопрос о выводе диабетической продукции на рынок стран ближнего зарубежья.</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hyperlink r:id="rId27" w:history="1">
        <w:r w:rsidRPr="00513A4C">
          <w:rPr>
            <w:rFonts w:ascii="Times New Roman" w:eastAsia="Times New Roman" w:hAnsi="Times New Roman" w:cs="Times New Roman"/>
            <w:color w:val="0088CC"/>
            <w:sz w:val="28"/>
            <w:szCs w:val="28"/>
            <w:u w:val="single"/>
            <w:lang w:eastAsia="ru-RU"/>
          </w:rPr>
          <w:t> Показать полностью</w:t>
        </w:r>
      </w:hyperlink>
    </w:p>
    <w:p w:rsidR="00513A4C" w:rsidRPr="00513A4C" w:rsidRDefault="00513A4C" w:rsidP="00513A4C">
      <w:pPr>
        <w:spacing w:before="75" w:after="75"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sz w:val="24"/>
          <w:szCs w:val="24"/>
          <w:lang w:eastAsia="ru-RU"/>
        </w:rPr>
        <w:pict>
          <v:rect id="_x0000_i1027" style="width:0;height:1.5pt" o:hralign="center" o:hrstd="t" o:hrnoshade="t" o:hr="t" fillcolor="#333" stroked="f"/>
        </w:pict>
      </w:r>
    </w:p>
    <w:p w:rsidR="00513A4C" w:rsidRPr="00513A4C" w:rsidRDefault="00513A4C" w:rsidP="00513A4C">
      <w:pPr>
        <w:spacing w:after="0"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color w:val="333333"/>
          <w:sz w:val="28"/>
          <w:szCs w:val="28"/>
          <w:lang w:eastAsia="ru-RU"/>
        </w:rPr>
        <w:br/>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Задание:</w:t>
      </w:r>
    </w:p>
    <w:p w:rsidR="00513A4C" w:rsidRDefault="00513A4C" w:rsidP="00513A4C">
      <w:pPr>
        <w:rPr>
          <w:rFonts w:ascii="Times New Roman" w:eastAsia="Times New Roman" w:hAnsi="Times New Roman" w:cs="Times New Roman"/>
          <w:color w:val="333333"/>
          <w:sz w:val="27"/>
          <w:szCs w:val="27"/>
          <w:shd w:val="clear" w:color="auto" w:fill="FFFFFF"/>
          <w:lang w:eastAsia="ru-RU"/>
        </w:rPr>
      </w:pPr>
      <w:r w:rsidRPr="00513A4C">
        <w:rPr>
          <w:rFonts w:ascii="Times New Roman" w:eastAsia="Times New Roman" w:hAnsi="Times New Roman" w:cs="Times New Roman"/>
          <w:color w:val="333333"/>
          <w:sz w:val="27"/>
          <w:szCs w:val="27"/>
          <w:shd w:val="clear" w:color="auto" w:fill="FFFFFF"/>
          <w:lang w:eastAsia="ru-RU"/>
        </w:rPr>
        <w:t>Согласно матрице Ансоффа, решение ОАО «Хлебозавод № 2» по выводу диабетической продукции на рынок стран ближнего зарубежья соответствует стратегии …</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3042"/>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развития рынка</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диверсификации</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развития товара</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проникновения на рынок</w:t>
            </w:r>
          </w:p>
        </w:tc>
      </w:tr>
    </w:tbl>
    <w:p w:rsidR="00513A4C" w:rsidRDefault="00513A4C" w:rsidP="00513A4C">
      <w:pPr>
        <w:rPr>
          <w:color w:val="333333"/>
          <w:sz w:val="36"/>
          <w:szCs w:val="36"/>
          <w:shd w:val="clear" w:color="auto" w:fill="FFFFFF"/>
        </w:rPr>
      </w:pPr>
      <w:r>
        <w:rPr>
          <w:noProof/>
        </w:rPr>
        <w:drawing>
          <wp:inline distT="0" distB="0" distL="0" distR="0" wp14:anchorId="54F47632" wp14:editId="713C1408">
            <wp:extent cx="5940425" cy="475234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752340"/>
                    </a:xfrm>
                    <a:prstGeom prst="rect">
                      <a:avLst/>
                    </a:prstGeom>
                  </pic:spPr>
                </pic:pic>
              </a:graphicData>
            </a:graphic>
          </wp:inline>
        </w:drawing>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Общий текст</w:t>
      </w:r>
      <w:r w:rsidRPr="00513A4C">
        <w:rPr>
          <w:rFonts w:ascii="Times New Roman" w:eastAsia="Times New Roman" w:hAnsi="Times New Roman" w:cs="Times New Roman"/>
          <w:b/>
          <w:bCs/>
          <w:color w:val="333333"/>
          <w:sz w:val="26"/>
          <w:szCs w:val="26"/>
          <w:lang w:eastAsia="ru-RU"/>
        </w:rPr>
        <w:t>:</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7"/>
          <w:szCs w:val="27"/>
          <w:lang w:eastAsia="ru-RU"/>
        </w:rPr>
        <w:t>Предприятие пищевой промышленности ОАО «Хлебозавод № 2» изначально занималось производством мелкоштучной сдобы, печенья, кондитерских изделий. Сегодня предприятие выпускает 20 наименований сахарного печенья, 15 наименований вафель, 50 наименований песочного печенья. Кроме того, специалистами предприятия освоен выпуск диетических кондитерских изделий с применением сорбита, ксилита для людей с заболеваниями эндокринной системы и сахарным диабетом. Продукция ОАО «Хлебозавод № 2» реализуется потребителям региона через собственные фирменные магазины, также производятся оптовые поставки в другие регионы. В настоящее время рассматривается вопрос о выводе диабетической продукции на рынок стран ближнего зарубежья.</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hyperlink r:id="rId29" w:history="1">
        <w:r w:rsidRPr="00513A4C">
          <w:rPr>
            <w:rFonts w:ascii="Times New Roman" w:eastAsia="Times New Roman" w:hAnsi="Times New Roman" w:cs="Times New Roman"/>
            <w:color w:val="0088CC"/>
            <w:sz w:val="28"/>
            <w:szCs w:val="28"/>
            <w:u w:val="single"/>
            <w:lang w:eastAsia="ru-RU"/>
          </w:rPr>
          <w:t> Показать полностью</w:t>
        </w:r>
      </w:hyperlink>
    </w:p>
    <w:p w:rsidR="00513A4C" w:rsidRPr="00513A4C" w:rsidRDefault="00513A4C" w:rsidP="00513A4C">
      <w:pPr>
        <w:spacing w:before="75" w:after="75"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sz w:val="24"/>
          <w:szCs w:val="24"/>
          <w:lang w:eastAsia="ru-RU"/>
        </w:rPr>
        <w:pict>
          <v:rect id="_x0000_i1029" style="width:0;height:1.5pt" o:hralign="center" o:hrstd="t" o:hrnoshade="t" o:hr="t" fillcolor="#333" stroked="f"/>
        </w:pict>
      </w:r>
    </w:p>
    <w:p w:rsidR="00513A4C" w:rsidRPr="00513A4C" w:rsidRDefault="00513A4C" w:rsidP="00513A4C">
      <w:pPr>
        <w:spacing w:after="0"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color w:val="333333"/>
          <w:sz w:val="28"/>
          <w:szCs w:val="28"/>
          <w:lang w:eastAsia="ru-RU"/>
        </w:rPr>
        <w:br/>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Задание:</w:t>
      </w:r>
    </w:p>
    <w:p w:rsidR="00513A4C" w:rsidRDefault="00513A4C" w:rsidP="00513A4C">
      <w:pPr>
        <w:rPr>
          <w:rFonts w:ascii="Times New Roman" w:eastAsia="Times New Roman" w:hAnsi="Times New Roman" w:cs="Times New Roman"/>
          <w:color w:val="333333"/>
          <w:sz w:val="27"/>
          <w:szCs w:val="27"/>
          <w:shd w:val="clear" w:color="auto" w:fill="FFFFFF"/>
          <w:lang w:eastAsia="ru-RU"/>
        </w:rPr>
      </w:pPr>
      <w:r w:rsidRPr="00513A4C">
        <w:rPr>
          <w:rFonts w:ascii="Times New Roman" w:eastAsia="Times New Roman" w:hAnsi="Times New Roman" w:cs="Times New Roman"/>
          <w:color w:val="333333"/>
          <w:sz w:val="27"/>
          <w:szCs w:val="27"/>
          <w:shd w:val="clear" w:color="auto" w:fill="FFFFFF"/>
          <w:lang w:eastAsia="ru-RU"/>
        </w:rPr>
        <w:t>Маркетинговое решение ОАО «Хлебозавод № 2» по выпуску диетических кондитерских изделий с применением сорбита, ксилита для людей с заболеваниями эндокринной системы и сахарным диабетом затрагивает элемент комплекса маркетинга, называемый …</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Введите ответ</w:t>
      </w:r>
    </w:p>
    <w:tbl>
      <w:tblPr>
        <w:tblW w:w="0" w:type="auto"/>
        <w:shd w:val="clear" w:color="auto" w:fill="FFFFFF"/>
        <w:tblCellMar>
          <w:left w:w="0" w:type="dxa"/>
          <w:right w:w="0" w:type="dxa"/>
        </w:tblCellMar>
        <w:tblLook w:val="04A0" w:firstRow="1" w:lastRow="0" w:firstColumn="1" w:lastColumn="0" w:noHBand="0" w:noVBand="1"/>
      </w:tblPr>
      <w:tblGrid>
        <w:gridCol w:w="320"/>
        <w:gridCol w:w="6"/>
      </w:tblGrid>
      <w:tr w:rsidR="00513A4C" w:rsidRPr="00513A4C" w:rsidTr="00513A4C">
        <w:tc>
          <w:tcPr>
            <w:tcW w:w="320" w:type="dxa"/>
            <w:shd w:val="clear" w:color="auto" w:fill="FFFFFF"/>
            <w:tcMar>
              <w:top w:w="75" w:type="dxa"/>
              <w:left w:w="0" w:type="dxa"/>
              <w:bottom w:w="0" w:type="dxa"/>
              <w:right w:w="75"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noProof/>
                <w:color w:val="333333"/>
                <w:sz w:val="28"/>
                <w:szCs w:val="28"/>
                <w:lang w:eastAsia="ru-RU"/>
              </w:rPr>
              <mc:AlternateContent>
                <mc:Choice Requires="wps">
                  <w:drawing>
                    <wp:inline distT="0" distB="0" distL="0" distR="0">
                      <wp:extent cx="155575" cy="155575"/>
                      <wp:effectExtent l="0" t="0" r="0" b="0"/>
                      <wp:docPr id="26" name="Прямоугольни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6687C" id="Прямоугольник 26" o:spid="_x0000_s1026"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" filled="f" stroked="f">
                      <o:lock v:ext="edit" aspectratio="t"/>
                      <w10:anchorlock/>
                    </v:rect>
                  </w:pict>
                </mc:Fallback>
              </mc:AlternateContent>
            </w:r>
          </w:p>
        </w:t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p>
        </w:tc>
      </w:tr>
    </w:tbl>
    <w:p w:rsidR="00513A4C" w:rsidRDefault="00513A4C" w:rsidP="00513A4C">
      <w:pPr>
        <w:rPr>
          <w:color w:val="333333"/>
          <w:sz w:val="36"/>
          <w:szCs w:val="36"/>
          <w:shd w:val="clear" w:color="auto" w:fill="FFFFFF"/>
        </w:rPr>
      </w:pPr>
      <w:r>
        <w:rPr>
          <w:noProof/>
        </w:rPr>
        <w:drawing>
          <wp:inline distT="0" distB="0" distL="0" distR="0" wp14:anchorId="3EA2FCD7" wp14:editId="5A9F2897">
            <wp:extent cx="5940425" cy="475234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752340"/>
                    </a:xfrm>
                    <a:prstGeom prst="rect">
                      <a:avLst/>
                    </a:prstGeom>
                  </pic:spPr>
                </pic:pic>
              </a:graphicData>
            </a:graphic>
          </wp:inline>
        </w:drawing>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Общий текст</w:t>
      </w:r>
      <w:r w:rsidRPr="00513A4C">
        <w:rPr>
          <w:rFonts w:ascii="Times New Roman" w:eastAsia="Times New Roman" w:hAnsi="Times New Roman" w:cs="Times New Roman"/>
          <w:b/>
          <w:bCs/>
          <w:color w:val="333333"/>
          <w:sz w:val="26"/>
          <w:szCs w:val="26"/>
          <w:lang w:eastAsia="ru-RU"/>
        </w:rPr>
        <w:t>:</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7"/>
          <w:szCs w:val="27"/>
          <w:lang w:eastAsia="ru-RU"/>
        </w:rPr>
        <w:t>ОАО «Элита» реализует на рынке региона обувь собственного производства. В товарную номенклатуру предприятия входят следующие ассортиментные группы: мужская, женская, детская обувь, рабочая обувь, резиновая обувь и обувь для занятий спортом и туризмом. При этом в каждой ассортиментной группе потребителям представлены модели с широкой гаммой расцветок, различными вариантами фурнитуры, а также модели, отвечающие разнообразным веяниям моды. Продажа обуви в регионе осуществляется через фирменные магазины, принадлежащие предприятию. Кроме того, ОАО «Элита» поставляет обувь в другие регионы, сотрудничая с несколькими крупными оптовыми компаниями. В последнее время ОАО «Элита» начало испытывать трудности с реализацией продукции, поскольку сразу несколько оптовиков не перезаключили договор с предприятием.</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hyperlink r:id="rId31" w:history="1">
        <w:r w:rsidRPr="00513A4C">
          <w:rPr>
            <w:rFonts w:ascii="Times New Roman" w:eastAsia="Times New Roman" w:hAnsi="Times New Roman" w:cs="Times New Roman"/>
            <w:color w:val="0088CC"/>
            <w:sz w:val="28"/>
            <w:szCs w:val="28"/>
            <w:u w:val="single"/>
            <w:lang w:eastAsia="ru-RU"/>
          </w:rPr>
          <w:t> Показать полностью</w:t>
        </w:r>
      </w:hyperlink>
    </w:p>
    <w:p w:rsidR="00513A4C" w:rsidRPr="00513A4C" w:rsidRDefault="00513A4C" w:rsidP="00513A4C">
      <w:pPr>
        <w:spacing w:before="75" w:after="75"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sz w:val="24"/>
          <w:szCs w:val="24"/>
          <w:lang w:eastAsia="ru-RU"/>
        </w:rPr>
        <w:pict>
          <v:rect id="_x0000_i1033" style="width:0;height:1.5pt" o:hralign="center" o:hrstd="t" o:hrnoshade="t" o:hr="t" fillcolor="#333" stroked="f"/>
        </w:pict>
      </w:r>
    </w:p>
    <w:p w:rsidR="00513A4C" w:rsidRPr="00513A4C" w:rsidRDefault="00513A4C" w:rsidP="00513A4C">
      <w:pPr>
        <w:spacing w:after="0"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color w:val="333333"/>
          <w:sz w:val="28"/>
          <w:szCs w:val="28"/>
          <w:lang w:eastAsia="ru-RU"/>
        </w:rPr>
        <w:br/>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Задание:</w:t>
      </w:r>
    </w:p>
    <w:p w:rsidR="00513A4C" w:rsidRDefault="00513A4C" w:rsidP="00513A4C">
      <w:pPr>
        <w:rPr>
          <w:rFonts w:ascii="Times New Roman" w:eastAsia="Times New Roman" w:hAnsi="Times New Roman" w:cs="Times New Roman"/>
          <w:color w:val="333333"/>
          <w:sz w:val="27"/>
          <w:szCs w:val="27"/>
          <w:shd w:val="clear" w:color="auto" w:fill="FFFFFF"/>
          <w:lang w:eastAsia="ru-RU"/>
        </w:rPr>
      </w:pPr>
      <w:r w:rsidRPr="00513A4C">
        <w:rPr>
          <w:rFonts w:ascii="Times New Roman" w:eastAsia="Times New Roman" w:hAnsi="Times New Roman" w:cs="Times New Roman"/>
          <w:color w:val="333333"/>
          <w:sz w:val="27"/>
          <w:szCs w:val="27"/>
          <w:shd w:val="clear" w:color="auto" w:fill="FFFFFF"/>
          <w:lang w:eastAsia="ru-RU"/>
        </w:rPr>
        <w:t>Товарная номенклатура ОАО «Элита» может быть охарактеризована как …</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2884"/>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широкая и неглубокая</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узкая и неглубокая</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широкая и глубокая</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узкая и глубокая</w:t>
            </w:r>
          </w:p>
        </w:tc>
      </w:tr>
    </w:tbl>
    <w:p w:rsidR="00513A4C" w:rsidRDefault="00513A4C" w:rsidP="00513A4C">
      <w:pPr>
        <w:rPr>
          <w:color w:val="333333"/>
          <w:sz w:val="36"/>
          <w:szCs w:val="36"/>
          <w:shd w:val="clear" w:color="auto" w:fill="FFFFFF"/>
        </w:rPr>
      </w:pPr>
      <w:r>
        <w:rPr>
          <w:noProof/>
        </w:rPr>
        <w:drawing>
          <wp:inline distT="0" distB="0" distL="0" distR="0" wp14:anchorId="34A2CDAD" wp14:editId="696F6D05">
            <wp:extent cx="5940425" cy="475234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752340"/>
                    </a:xfrm>
                    <a:prstGeom prst="rect">
                      <a:avLst/>
                    </a:prstGeom>
                  </pic:spPr>
                </pic:pic>
              </a:graphicData>
            </a:graphic>
          </wp:inline>
        </w:drawing>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Общий текст</w:t>
      </w:r>
      <w:r w:rsidRPr="00513A4C">
        <w:rPr>
          <w:rFonts w:ascii="Times New Roman" w:eastAsia="Times New Roman" w:hAnsi="Times New Roman" w:cs="Times New Roman"/>
          <w:b/>
          <w:bCs/>
          <w:color w:val="333333"/>
          <w:sz w:val="26"/>
          <w:szCs w:val="26"/>
          <w:lang w:eastAsia="ru-RU"/>
        </w:rPr>
        <w:t>:</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7"/>
          <w:szCs w:val="27"/>
          <w:lang w:eastAsia="ru-RU"/>
        </w:rPr>
        <w:t>ОАО «Элита» реализует на рынке региона обувь собственного производства. В товарную номенклатуру предприятия входят следующие ассортиментные группы: мужская, женская, детская обувь, рабочая обувь, резиновая обувь и обувь для занятий спортом и туризмом. При этом в каждой ассортиментной группе потребителям представлены модели с широкой гаммой расцветок, различными вариантами фурнитуры, а также модели, отвечающие разнообразным веяниям моды. Продажа обуви в регионе осуществляется через фирменные магазины, принадлежащие предприятию. Кроме того, ОАО «Элита» поставляет обувь в другие регионы, сотрудничая с несколькими крупными оптовыми компаниями. В последнее время ОАО «Элита» начало испытывать трудности с реализацией продукции, поскольку сразу несколько оптовиков не перезаключили договор с предприятием.</w:t>
      </w:r>
    </w:p>
    <w:p w:rsidR="00513A4C" w:rsidRPr="00513A4C" w:rsidRDefault="00513A4C" w:rsidP="00513A4C">
      <w:pPr>
        <w:shd w:val="clear" w:color="auto" w:fill="FFFFFF"/>
        <w:spacing w:after="0" w:line="240" w:lineRule="auto"/>
        <w:rPr>
          <w:rFonts w:ascii="Times New Roman" w:eastAsia="Times New Roman" w:hAnsi="Times New Roman" w:cs="Times New Roman"/>
          <w:color w:val="333333"/>
          <w:sz w:val="28"/>
          <w:szCs w:val="28"/>
          <w:lang w:eastAsia="ru-RU"/>
        </w:rPr>
      </w:pPr>
      <w:hyperlink r:id="rId33" w:history="1">
        <w:r w:rsidRPr="00513A4C">
          <w:rPr>
            <w:rFonts w:ascii="Times New Roman" w:eastAsia="Times New Roman" w:hAnsi="Times New Roman" w:cs="Times New Roman"/>
            <w:color w:val="0088CC"/>
            <w:sz w:val="28"/>
            <w:szCs w:val="28"/>
            <w:u w:val="single"/>
            <w:lang w:eastAsia="ru-RU"/>
          </w:rPr>
          <w:t> Показать полностью</w:t>
        </w:r>
      </w:hyperlink>
    </w:p>
    <w:p w:rsidR="00513A4C" w:rsidRPr="00513A4C" w:rsidRDefault="00513A4C" w:rsidP="00513A4C">
      <w:pPr>
        <w:spacing w:before="75" w:after="75"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sz w:val="24"/>
          <w:szCs w:val="24"/>
          <w:lang w:eastAsia="ru-RU"/>
        </w:rPr>
        <w:pict>
          <v:rect id="_x0000_i1035" style="width:0;height:1.5pt" o:hralign="center" o:hrstd="t" o:hrnoshade="t" o:hr="t" fillcolor="#333" stroked="f"/>
        </w:pict>
      </w:r>
    </w:p>
    <w:p w:rsidR="00513A4C" w:rsidRPr="00513A4C" w:rsidRDefault="00513A4C" w:rsidP="00513A4C">
      <w:pPr>
        <w:spacing w:after="0" w:line="240" w:lineRule="auto"/>
        <w:rPr>
          <w:rFonts w:ascii="Times New Roman" w:eastAsia="Times New Roman" w:hAnsi="Times New Roman" w:cs="Times New Roman"/>
          <w:sz w:val="24"/>
          <w:szCs w:val="24"/>
          <w:lang w:eastAsia="ru-RU"/>
        </w:rPr>
      </w:pPr>
      <w:r w:rsidRPr="00513A4C">
        <w:rPr>
          <w:rFonts w:ascii="Times New Roman" w:eastAsia="Times New Roman" w:hAnsi="Times New Roman" w:cs="Times New Roman"/>
          <w:color w:val="333333"/>
          <w:sz w:val="28"/>
          <w:szCs w:val="28"/>
          <w:lang w:eastAsia="ru-RU"/>
        </w:rPr>
        <w:br/>
      </w:r>
    </w:p>
    <w:p w:rsidR="00513A4C" w:rsidRPr="00513A4C" w:rsidRDefault="00513A4C" w:rsidP="00513A4C">
      <w:pPr>
        <w:shd w:val="clear" w:color="auto" w:fill="FFFFFF"/>
        <w:spacing w:after="0" w:line="300" w:lineRule="atLeast"/>
        <w:outlineLvl w:val="3"/>
        <w:rPr>
          <w:rFonts w:ascii="Times New Roman" w:eastAsia="Times New Roman" w:hAnsi="Times New Roman" w:cs="Times New Roman"/>
          <w:b/>
          <w:bCs/>
          <w:color w:val="333333"/>
          <w:sz w:val="26"/>
          <w:szCs w:val="26"/>
          <w:lang w:eastAsia="ru-RU"/>
        </w:rPr>
      </w:pPr>
      <w:r w:rsidRPr="00513A4C">
        <w:rPr>
          <w:rFonts w:ascii="Times New Roman" w:eastAsia="Times New Roman" w:hAnsi="Times New Roman" w:cs="Times New Roman"/>
          <w:b/>
          <w:bCs/>
          <w:i/>
          <w:iCs/>
          <w:color w:val="333333"/>
          <w:sz w:val="26"/>
          <w:szCs w:val="26"/>
          <w:lang w:eastAsia="ru-RU"/>
        </w:rPr>
        <w:t>Задание:</w:t>
      </w:r>
    </w:p>
    <w:p w:rsidR="00513A4C" w:rsidRDefault="00513A4C" w:rsidP="00513A4C">
      <w:pPr>
        <w:rPr>
          <w:rFonts w:ascii="Times New Roman" w:eastAsia="Times New Roman" w:hAnsi="Times New Roman" w:cs="Times New Roman"/>
          <w:color w:val="333333"/>
          <w:sz w:val="27"/>
          <w:szCs w:val="27"/>
          <w:shd w:val="clear" w:color="auto" w:fill="FFFFFF"/>
          <w:lang w:eastAsia="ru-RU"/>
        </w:rPr>
      </w:pPr>
      <w:r w:rsidRPr="00513A4C">
        <w:rPr>
          <w:rFonts w:ascii="Times New Roman" w:eastAsia="Times New Roman" w:hAnsi="Times New Roman" w:cs="Times New Roman"/>
          <w:color w:val="333333"/>
          <w:sz w:val="27"/>
          <w:szCs w:val="27"/>
          <w:shd w:val="clear" w:color="auto" w:fill="FFFFFF"/>
          <w:lang w:eastAsia="ru-RU"/>
        </w:rPr>
        <w:t>Для сбыта своей продукции ОАО «Элита» использует __________ каналы сбыта.</w:t>
      </w:r>
    </w:p>
    <w:p w:rsidR="00513A4C" w:rsidRPr="00513A4C" w:rsidRDefault="00513A4C" w:rsidP="00513A4C">
      <w:pPr>
        <w:shd w:val="clear" w:color="auto" w:fill="DFF0D8"/>
        <w:spacing w:after="75" w:line="240" w:lineRule="auto"/>
        <w:rPr>
          <w:rFonts w:ascii="Times New Roman" w:eastAsia="Times New Roman" w:hAnsi="Times New Roman" w:cs="Times New Roman"/>
          <w:color w:val="468847"/>
          <w:sz w:val="28"/>
          <w:szCs w:val="28"/>
          <w:lang w:eastAsia="ru-RU"/>
        </w:rPr>
      </w:pPr>
      <w:r w:rsidRPr="00513A4C">
        <w:rPr>
          <w:rFonts w:ascii="Times New Roman" w:eastAsia="Times New Roman" w:hAnsi="Times New Roman" w:cs="Times New Roman"/>
          <w:i/>
          <w:iCs/>
          <w:color w:val="468847"/>
          <w:sz w:val="28"/>
          <w:szCs w:val="28"/>
          <w:lang w:eastAsia="ru-RU"/>
        </w:rPr>
        <w:t>Укажите один вариант ответа</w:t>
      </w:r>
    </w:p>
    <w:tbl>
      <w:tblPr>
        <w:tblW w:w="0" w:type="auto"/>
        <w:shd w:val="clear" w:color="auto" w:fill="FFFFFF"/>
        <w:tblCellMar>
          <w:left w:w="0" w:type="dxa"/>
          <w:right w:w="0" w:type="dxa"/>
        </w:tblCellMar>
        <w:tblLook w:val="04A0" w:firstRow="1" w:lastRow="0" w:firstColumn="1" w:lastColumn="0" w:noHBand="0" w:noVBand="1"/>
      </w:tblPr>
      <w:tblGrid>
        <w:gridCol w:w="4152"/>
      </w:tblGrid>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одноуровневый и двухуровневый</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w:t>
            </w: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прямой и косвенный</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вертикальный и горизонтальный</w:t>
            </w:r>
          </w:p>
        </w:tc>
      </w:tr>
      <w:tr w:rsidR="00513A4C" w:rsidRPr="00513A4C" w:rsidTr="00513A4C">
        <w:tc>
          <w:tcPr>
            <w:tcW w:w="0" w:type="auto"/>
            <w:shd w:val="clear" w:color="auto" w:fill="FFFFFF"/>
            <w:tcMar>
              <w:top w:w="75" w:type="dxa"/>
              <w:left w:w="0" w:type="dxa"/>
              <w:bottom w:w="75" w:type="dxa"/>
              <w:right w:w="0" w:type="dxa"/>
            </w:tcMar>
            <w:hideMark/>
          </w:tcPr>
          <w:p w:rsidR="00513A4C" w:rsidRPr="00513A4C" w:rsidRDefault="00513A4C" w:rsidP="00513A4C">
            <w:pPr>
              <w:spacing w:after="0" w:line="480" w:lineRule="atLeast"/>
              <w:rPr>
                <w:rFonts w:ascii="Times New Roman" w:eastAsia="Times New Roman" w:hAnsi="Times New Roman" w:cs="Times New Roman"/>
                <w:color w:val="333333"/>
                <w:sz w:val="28"/>
                <w:szCs w:val="28"/>
                <w:lang w:eastAsia="ru-RU"/>
              </w:rPr>
            </w:pPr>
            <w:r w:rsidRPr="00513A4C">
              <w:rPr>
                <w:rFonts w:ascii="Times New Roman" w:eastAsia="Times New Roman" w:hAnsi="Times New Roman" w:cs="Times New Roman"/>
                <w:color w:val="333333"/>
                <w:sz w:val="28"/>
                <w:szCs w:val="28"/>
                <w:lang w:eastAsia="ru-RU"/>
              </w:rPr>
              <w:t>  </w:t>
            </w:r>
            <w:r w:rsidRPr="00513A4C">
              <w:rPr>
                <w:rFonts w:ascii="Times New Roman" w:eastAsia="Times New Roman" w:hAnsi="Times New Roman" w:cs="Times New Roman"/>
                <w:color w:val="333333"/>
                <w:sz w:val="27"/>
                <w:szCs w:val="27"/>
                <w:lang w:eastAsia="ru-RU"/>
              </w:rPr>
              <w:t>избирательный и исключительный</w:t>
            </w:r>
          </w:p>
        </w:tc>
      </w:tr>
    </w:tbl>
    <w:p w:rsidR="00513A4C" w:rsidRDefault="00513A4C" w:rsidP="00513A4C">
      <w:pPr>
        <w:rPr>
          <w:color w:val="333333"/>
          <w:sz w:val="36"/>
          <w:szCs w:val="36"/>
          <w:shd w:val="clear" w:color="auto" w:fill="FFFFFF"/>
        </w:rPr>
      </w:pPr>
      <w:r>
        <w:rPr>
          <w:noProof/>
        </w:rPr>
        <w:drawing>
          <wp:inline distT="0" distB="0" distL="0" distR="0" wp14:anchorId="27657530" wp14:editId="13D2068E">
            <wp:extent cx="5940425" cy="475234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752340"/>
                    </a:xfrm>
                    <a:prstGeom prst="rect">
                      <a:avLst/>
                    </a:prstGeom>
                  </pic:spPr>
                </pic:pic>
              </a:graphicData>
            </a:graphic>
          </wp:inline>
        </w:drawing>
      </w:r>
    </w:p>
    <w:p w:rsidR="00513A4C" w:rsidRPr="00F93BE2" w:rsidRDefault="00513A4C" w:rsidP="00513A4C">
      <w:pPr>
        <w:rPr>
          <w:color w:val="333333"/>
          <w:sz w:val="36"/>
          <w:szCs w:val="36"/>
          <w:shd w:val="clear" w:color="auto" w:fill="FFFFFF"/>
        </w:rPr>
      </w:pPr>
      <w:r>
        <w:rPr>
          <w:color w:val="333333"/>
          <w:sz w:val="36"/>
          <w:szCs w:val="36"/>
          <w:shd w:val="clear" w:color="auto" w:fill="FFFFFF"/>
        </w:rPr>
        <w:t>ПОСРЕДНИКИ</w:t>
      </w:r>
      <w:bookmarkStart w:id="0" w:name="_GoBack"/>
      <w:bookmarkEnd w:id="0"/>
    </w:p>
    <w:sectPr w:rsidR="00513A4C" w:rsidRPr="00F93B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619"/>
    <w:rsid w:val="00117619"/>
    <w:rsid w:val="001C6D07"/>
    <w:rsid w:val="00513A4C"/>
    <w:rsid w:val="00F93B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A0B7B"/>
  <w15:chartTrackingRefBased/>
  <w15:docId w15:val="{FF02CD2F-9718-4435-A544-292A93658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4">
    <w:name w:val="heading 4"/>
    <w:basedOn w:val="a"/>
    <w:link w:val="40"/>
    <w:uiPriority w:val="9"/>
    <w:qFormat/>
    <w:rsid w:val="00513A4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dden">
    <w:name w:val="hidden"/>
    <w:basedOn w:val="a0"/>
    <w:rsid w:val="00F93BE2"/>
  </w:style>
  <w:style w:type="character" w:customStyle="1" w:styleId="40">
    <w:name w:val="Заголовок 4 Знак"/>
    <w:basedOn w:val="a0"/>
    <w:link w:val="4"/>
    <w:uiPriority w:val="9"/>
    <w:rsid w:val="00513A4C"/>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513A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48894">
      <w:bodyDiv w:val="1"/>
      <w:marLeft w:val="0"/>
      <w:marRight w:val="0"/>
      <w:marTop w:val="0"/>
      <w:marBottom w:val="0"/>
      <w:divBdr>
        <w:top w:val="none" w:sz="0" w:space="0" w:color="auto"/>
        <w:left w:val="none" w:sz="0" w:space="0" w:color="auto"/>
        <w:bottom w:val="none" w:sz="0" w:space="0" w:color="auto"/>
        <w:right w:val="none" w:sz="0" w:space="0" w:color="auto"/>
      </w:divBdr>
      <w:divsChild>
        <w:div w:id="103160598">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87178745">
      <w:bodyDiv w:val="1"/>
      <w:marLeft w:val="0"/>
      <w:marRight w:val="0"/>
      <w:marTop w:val="0"/>
      <w:marBottom w:val="0"/>
      <w:divBdr>
        <w:top w:val="none" w:sz="0" w:space="0" w:color="auto"/>
        <w:left w:val="none" w:sz="0" w:space="0" w:color="auto"/>
        <w:bottom w:val="none" w:sz="0" w:space="0" w:color="auto"/>
        <w:right w:val="none" w:sz="0" w:space="0" w:color="auto"/>
      </w:divBdr>
      <w:divsChild>
        <w:div w:id="1537540153">
          <w:marLeft w:val="0"/>
          <w:marRight w:val="0"/>
          <w:marTop w:val="0"/>
          <w:marBottom w:val="0"/>
          <w:divBdr>
            <w:top w:val="none" w:sz="0" w:space="0" w:color="auto"/>
            <w:left w:val="none" w:sz="0" w:space="0" w:color="auto"/>
            <w:bottom w:val="none" w:sz="0" w:space="0" w:color="auto"/>
            <w:right w:val="none" w:sz="0" w:space="0" w:color="auto"/>
          </w:divBdr>
        </w:div>
      </w:divsChild>
    </w:div>
    <w:div w:id="427623507">
      <w:bodyDiv w:val="1"/>
      <w:marLeft w:val="0"/>
      <w:marRight w:val="0"/>
      <w:marTop w:val="0"/>
      <w:marBottom w:val="0"/>
      <w:divBdr>
        <w:top w:val="none" w:sz="0" w:space="0" w:color="auto"/>
        <w:left w:val="none" w:sz="0" w:space="0" w:color="auto"/>
        <w:bottom w:val="none" w:sz="0" w:space="0" w:color="auto"/>
        <w:right w:val="none" w:sz="0" w:space="0" w:color="auto"/>
      </w:divBdr>
      <w:divsChild>
        <w:div w:id="908543024">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429395061">
      <w:bodyDiv w:val="1"/>
      <w:marLeft w:val="0"/>
      <w:marRight w:val="0"/>
      <w:marTop w:val="0"/>
      <w:marBottom w:val="0"/>
      <w:divBdr>
        <w:top w:val="none" w:sz="0" w:space="0" w:color="auto"/>
        <w:left w:val="none" w:sz="0" w:space="0" w:color="auto"/>
        <w:bottom w:val="none" w:sz="0" w:space="0" w:color="auto"/>
        <w:right w:val="none" w:sz="0" w:space="0" w:color="auto"/>
      </w:divBdr>
      <w:divsChild>
        <w:div w:id="1063482682">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558975695">
      <w:bodyDiv w:val="1"/>
      <w:marLeft w:val="0"/>
      <w:marRight w:val="0"/>
      <w:marTop w:val="0"/>
      <w:marBottom w:val="0"/>
      <w:divBdr>
        <w:top w:val="none" w:sz="0" w:space="0" w:color="auto"/>
        <w:left w:val="none" w:sz="0" w:space="0" w:color="auto"/>
        <w:bottom w:val="none" w:sz="0" w:space="0" w:color="auto"/>
        <w:right w:val="none" w:sz="0" w:space="0" w:color="auto"/>
      </w:divBdr>
      <w:divsChild>
        <w:div w:id="602155410">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631177378">
      <w:bodyDiv w:val="1"/>
      <w:marLeft w:val="0"/>
      <w:marRight w:val="0"/>
      <w:marTop w:val="0"/>
      <w:marBottom w:val="0"/>
      <w:divBdr>
        <w:top w:val="none" w:sz="0" w:space="0" w:color="auto"/>
        <w:left w:val="none" w:sz="0" w:space="0" w:color="auto"/>
        <w:bottom w:val="none" w:sz="0" w:space="0" w:color="auto"/>
        <w:right w:val="none" w:sz="0" w:space="0" w:color="auto"/>
      </w:divBdr>
      <w:divsChild>
        <w:div w:id="1236863082">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708846240">
      <w:bodyDiv w:val="1"/>
      <w:marLeft w:val="0"/>
      <w:marRight w:val="0"/>
      <w:marTop w:val="0"/>
      <w:marBottom w:val="0"/>
      <w:divBdr>
        <w:top w:val="none" w:sz="0" w:space="0" w:color="auto"/>
        <w:left w:val="none" w:sz="0" w:space="0" w:color="auto"/>
        <w:bottom w:val="none" w:sz="0" w:space="0" w:color="auto"/>
        <w:right w:val="none" w:sz="0" w:space="0" w:color="auto"/>
      </w:divBdr>
      <w:divsChild>
        <w:div w:id="1195387061">
          <w:marLeft w:val="0"/>
          <w:marRight w:val="0"/>
          <w:marTop w:val="0"/>
          <w:marBottom w:val="0"/>
          <w:divBdr>
            <w:top w:val="none" w:sz="0" w:space="0" w:color="auto"/>
            <w:left w:val="none" w:sz="0" w:space="0" w:color="auto"/>
            <w:bottom w:val="none" w:sz="0" w:space="0" w:color="auto"/>
            <w:right w:val="none" w:sz="0" w:space="0" w:color="auto"/>
          </w:divBdr>
        </w:div>
      </w:divsChild>
    </w:div>
    <w:div w:id="714621436">
      <w:bodyDiv w:val="1"/>
      <w:marLeft w:val="0"/>
      <w:marRight w:val="0"/>
      <w:marTop w:val="0"/>
      <w:marBottom w:val="0"/>
      <w:divBdr>
        <w:top w:val="none" w:sz="0" w:space="0" w:color="auto"/>
        <w:left w:val="none" w:sz="0" w:space="0" w:color="auto"/>
        <w:bottom w:val="none" w:sz="0" w:space="0" w:color="auto"/>
        <w:right w:val="none" w:sz="0" w:space="0" w:color="auto"/>
      </w:divBdr>
      <w:divsChild>
        <w:div w:id="1673951188">
          <w:marLeft w:val="0"/>
          <w:marRight w:val="0"/>
          <w:marTop w:val="0"/>
          <w:marBottom w:val="0"/>
          <w:divBdr>
            <w:top w:val="none" w:sz="0" w:space="0" w:color="auto"/>
            <w:left w:val="none" w:sz="0" w:space="0" w:color="auto"/>
            <w:bottom w:val="none" w:sz="0" w:space="0" w:color="auto"/>
            <w:right w:val="none" w:sz="0" w:space="0" w:color="auto"/>
          </w:divBdr>
        </w:div>
      </w:divsChild>
    </w:div>
    <w:div w:id="733771853">
      <w:bodyDiv w:val="1"/>
      <w:marLeft w:val="0"/>
      <w:marRight w:val="0"/>
      <w:marTop w:val="0"/>
      <w:marBottom w:val="0"/>
      <w:divBdr>
        <w:top w:val="none" w:sz="0" w:space="0" w:color="auto"/>
        <w:left w:val="none" w:sz="0" w:space="0" w:color="auto"/>
        <w:bottom w:val="none" w:sz="0" w:space="0" w:color="auto"/>
        <w:right w:val="none" w:sz="0" w:space="0" w:color="auto"/>
      </w:divBdr>
      <w:divsChild>
        <w:div w:id="56978129">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793642368">
      <w:bodyDiv w:val="1"/>
      <w:marLeft w:val="0"/>
      <w:marRight w:val="0"/>
      <w:marTop w:val="0"/>
      <w:marBottom w:val="0"/>
      <w:divBdr>
        <w:top w:val="none" w:sz="0" w:space="0" w:color="auto"/>
        <w:left w:val="none" w:sz="0" w:space="0" w:color="auto"/>
        <w:bottom w:val="none" w:sz="0" w:space="0" w:color="auto"/>
        <w:right w:val="none" w:sz="0" w:space="0" w:color="auto"/>
      </w:divBdr>
      <w:divsChild>
        <w:div w:id="1133324518">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814444731">
      <w:bodyDiv w:val="1"/>
      <w:marLeft w:val="0"/>
      <w:marRight w:val="0"/>
      <w:marTop w:val="0"/>
      <w:marBottom w:val="0"/>
      <w:divBdr>
        <w:top w:val="none" w:sz="0" w:space="0" w:color="auto"/>
        <w:left w:val="none" w:sz="0" w:space="0" w:color="auto"/>
        <w:bottom w:val="none" w:sz="0" w:space="0" w:color="auto"/>
        <w:right w:val="none" w:sz="0" w:space="0" w:color="auto"/>
      </w:divBdr>
      <w:divsChild>
        <w:div w:id="1158230922">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856234144">
      <w:bodyDiv w:val="1"/>
      <w:marLeft w:val="0"/>
      <w:marRight w:val="0"/>
      <w:marTop w:val="0"/>
      <w:marBottom w:val="0"/>
      <w:divBdr>
        <w:top w:val="none" w:sz="0" w:space="0" w:color="auto"/>
        <w:left w:val="none" w:sz="0" w:space="0" w:color="auto"/>
        <w:bottom w:val="none" w:sz="0" w:space="0" w:color="auto"/>
        <w:right w:val="none" w:sz="0" w:space="0" w:color="auto"/>
      </w:divBdr>
      <w:divsChild>
        <w:div w:id="1356223803">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996112830">
      <w:bodyDiv w:val="1"/>
      <w:marLeft w:val="0"/>
      <w:marRight w:val="0"/>
      <w:marTop w:val="0"/>
      <w:marBottom w:val="0"/>
      <w:divBdr>
        <w:top w:val="none" w:sz="0" w:space="0" w:color="auto"/>
        <w:left w:val="none" w:sz="0" w:space="0" w:color="auto"/>
        <w:bottom w:val="none" w:sz="0" w:space="0" w:color="auto"/>
        <w:right w:val="none" w:sz="0" w:space="0" w:color="auto"/>
      </w:divBdr>
      <w:divsChild>
        <w:div w:id="1017970893">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018581121">
      <w:bodyDiv w:val="1"/>
      <w:marLeft w:val="0"/>
      <w:marRight w:val="0"/>
      <w:marTop w:val="0"/>
      <w:marBottom w:val="0"/>
      <w:divBdr>
        <w:top w:val="none" w:sz="0" w:space="0" w:color="auto"/>
        <w:left w:val="none" w:sz="0" w:space="0" w:color="auto"/>
        <w:bottom w:val="none" w:sz="0" w:space="0" w:color="auto"/>
        <w:right w:val="none" w:sz="0" w:space="0" w:color="auto"/>
      </w:divBdr>
      <w:divsChild>
        <w:div w:id="157355148">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034960995">
      <w:bodyDiv w:val="1"/>
      <w:marLeft w:val="0"/>
      <w:marRight w:val="0"/>
      <w:marTop w:val="0"/>
      <w:marBottom w:val="0"/>
      <w:divBdr>
        <w:top w:val="none" w:sz="0" w:space="0" w:color="auto"/>
        <w:left w:val="none" w:sz="0" w:space="0" w:color="auto"/>
        <w:bottom w:val="none" w:sz="0" w:space="0" w:color="auto"/>
        <w:right w:val="none" w:sz="0" w:space="0" w:color="auto"/>
      </w:divBdr>
      <w:divsChild>
        <w:div w:id="1197935164">
          <w:marLeft w:val="0"/>
          <w:marRight w:val="0"/>
          <w:marTop w:val="0"/>
          <w:marBottom w:val="0"/>
          <w:divBdr>
            <w:top w:val="none" w:sz="0" w:space="0" w:color="auto"/>
            <w:left w:val="none" w:sz="0" w:space="0" w:color="auto"/>
            <w:bottom w:val="none" w:sz="0" w:space="0" w:color="auto"/>
            <w:right w:val="none" w:sz="0" w:space="0" w:color="auto"/>
          </w:divBdr>
        </w:div>
      </w:divsChild>
    </w:div>
    <w:div w:id="1060665143">
      <w:bodyDiv w:val="1"/>
      <w:marLeft w:val="0"/>
      <w:marRight w:val="0"/>
      <w:marTop w:val="0"/>
      <w:marBottom w:val="0"/>
      <w:divBdr>
        <w:top w:val="none" w:sz="0" w:space="0" w:color="auto"/>
        <w:left w:val="none" w:sz="0" w:space="0" w:color="auto"/>
        <w:bottom w:val="none" w:sz="0" w:space="0" w:color="auto"/>
        <w:right w:val="none" w:sz="0" w:space="0" w:color="auto"/>
      </w:divBdr>
      <w:divsChild>
        <w:div w:id="900792979">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132938782">
      <w:bodyDiv w:val="1"/>
      <w:marLeft w:val="0"/>
      <w:marRight w:val="0"/>
      <w:marTop w:val="0"/>
      <w:marBottom w:val="0"/>
      <w:divBdr>
        <w:top w:val="none" w:sz="0" w:space="0" w:color="auto"/>
        <w:left w:val="none" w:sz="0" w:space="0" w:color="auto"/>
        <w:bottom w:val="none" w:sz="0" w:space="0" w:color="auto"/>
        <w:right w:val="none" w:sz="0" w:space="0" w:color="auto"/>
      </w:divBdr>
      <w:divsChild>
        <w:div w:id="81726384">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146043246">
      <w:bodyDiv w:val="1"/>
      <w:marLeft w:val="0"/>
      <w:marRight w:val="0"/>
      <w:marTop w:val="0"/>
      <w:marBottom w:val="0"/>
      <w:divBdr>
        <w:top w:val="none" w:sz="0" w:space="0" w:color="auto"/>
        <w:left w:val="none" w:sz="0" w:space="0" w:color="auto"/>
        <w:bottom w:val="none" w:sz="0" w:space="0" w:color="auto"/>
        <w:right w:val="none" w:sz="0" w:space="0" w:color="auto"/>
      </w:divBdr>
      <w:divsChild>
        <w:div w:id="1490750345">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153520779">
      <w:bodyDiv w:val="1"/>
      <w:marLeft w:val="0"/>
      <w:marRight w:val="0"/>
      <w:marTop w:val="0"/>
      <w:marBottom w:val="0"/>
      <w:divBdr>
        <w:top w:val="none" w:sz="0" w:space="0" w:color="auto"/>
        <w:left w:val="none" w:sz="0" w:space="0" w:color="auto"/>
        <w:bottom w:val="none" w:sz="0" w:space="0" w:color="auto"/>
        <w:right w:val="none" w:sz="0" w:space="0" w:color="auto"/>
      </w:divBdr>
      <w:divsChild>
        <w:div w:id="598755419">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225066304">
      <w:bodyDiv w:val="1"/>
      <w:marLeft w:val="0"/>
      <w:marRight w:val="0"/>
      <w:marTop w:val="0"/>
      <w:marBottom w:val="0"/>
      <w:divBdr>
        <w:top w:val="none" w:sz="0" w:space="0" w:color="auto"/>
        <w:left w:val="none" w:sz="0" w:space="0" w:color="auto"/>
        <w:bottom w:val="none" w:sz="0" w:space="0" w:color="auto"/>
        <w:right w:val="none" w:sz="0" w:space="0" w:color="auto"/>
      </w:divBdr>
      <w:divsChild>
        <w:div w:id="1873035305">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253271686">
      <w:bodyDiv w:val="1"/>
      <w:marLeft w:val="0"/>
      <w:marRight w:val="0"/>
      <w:marTop w:val="0"/>
      <w:marBottom w:val="0"/>
      <w:divBdr>
        <w:top w:val="none" w:sz="0" w:space="0" w:color="auto"/>
        <w:left w:val="none" w:sz="0" w:space="0" w:color="auto"/>
        <w:bottom w:val="none" w:sz="0" w:space="0" w:color="auto"/>
        <w:right w:val="none" w:sz="0" w:space="0" w:color="auto"/>
      </w:divBdr>
      <w:divsChild>
        <w:div w:id="596407973">
          <w:marLeft w:val="0"/>
          <w:marRight w:val="0"/>
          <w:marTop w:val="0"/>
          <w:marBottom w:val="0"/>
          <w:divBdr>
            <w:top w:val="none" w:sz="0" w:space="0" w:color="auto"/>
            <w:left w:val="none" w:sz="0" w:space="0" w:color="auto"/>
            <w:bottom w:val="none" w:sz="0" w:space="0" w:color="auto"/>
            <w:right w:val="none" w:sz="0" w:space="0" w:color="auto"/>
          </w:divBdr>
        </w:div>
      </w:divsChild>
    </w:div>
    <w:div w:id="1269697655">
      <w:bodyDiv w:val="1"/>
      <w:marLeft w:val="0"/>
      <w:marRight w:val="0"/>
      <w:marTop w:val="0"/>
      <w:marBottom w:val="0"/>
      <w:divBdr>
        <w:top w:val="none" w:sz="0" w:space="0" w:color="auto"/>
        <w:left w:val="none" w:sz="0" w:space="0" w:color="auto"/>
        <w:bottom w:val="none" w:sz="0" w:space="0" w:color="auto"/>
        <w:right w:val="none" w:sz="0" w:space="0" w:color="auto"/>
      </w:divBdr>
      <w:divsChild>
        <w:div w:id="1251812354">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281105823">
      <w:bodyDiv w:val="1"/>
      <w:marLeft w:val="0"/>
      <w:marRight w:val="0"/>
      <w:marTop w:val="0"/>
      <w:marBottom w:val="0"/>
      <w:divBdr>
        <w:top w:val="none" w:sz="0" w:space="0" w:color="auto"/>
        <w:left w:val="none" w:sz="0" w:space="0" w:color="auto"/>
        <w:bottom w:val="none" w:sz="0" w:space="0" w:color="auto"/>
        <w:right w:val="none" w:sz="0" w:space="0" w:color="auto"/>
      </w:divBdr>
      <w:divsChild>
        <w:div w:id="2033725423">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481657283">
      <w:bodyDiv w:val="1"/>
      <w:marLeft w:val="0"/>
      <w:marRight w:val="0"/>
      <w:marTop w:val="0"/>
      <w:marBottom w:val="0"/>
      <w:divBdr>
        <w:top w:val="none" w:sz="0" w:space="0" w:color="auto"/>
        <w:left w:val="none" w:sz="0" w:space="0" w:color="auto"/>
        <w:bottom w:val="none" w:sz="0" w:space="0" w:color="auto"/>
        <w:right w:val="none" w:sz="0" w:space="0" w:color="auto"/>
      </w:divBdr>
      <w:divsChild>
        <w:div w:id="1309896258">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506824293">
      <w:bodyDiv w:val="1"/>
      <w:marLeft w:val="0"/>
      <w:marRight w:val="0"/>
      <w:marTop w:val="0"/>
      <w:marBottom w:val="0"/>
      <w:divBdr>
        <w:top w:val="none" w:sz="0" w:space="0" w:color="auto"/>
        <w:left w:val="none" w:sz="0" w:space="0" w:color="auto"/>
        <w:bottom w:val="none" w:sz="0" w:space="0" w:color="auto"/>
        <w:right w:val="none" w:sz="0" w:space="0" w:color="auto"/>
      </w:divBdr>
      <w:divsChild>
        <w:div w:id="101801835">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558586805">
      <w:bodyDiv w:val="1"/>
      <w:marLeft w:val="0"/>
      <w:marRight w:val="0"/>
      <w:marTop w:val="0"/>
      <w:marBottom w:val="0"/>
      <w:divBdr>
        <w:top w:val="none" w:sz="0" w:space="0" w:color="auto"/>
        <w:left w:val="none" w:sz="0" w:space="0" w:color="auto"/>
        <w:bottom w:val="none" w:sz="0" w:space="0" w:color="auto"/>
        <w:right w:val="none" w:sz="0" w:space="0" w:color="auto"/>
      </w:divBdr>
      <w:divsChild>
        <w:div w:id="629867651">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744134553">
      <w:bodyDiv w:val="1"/>
      <w:marLeft w:val="0"/>
      <w:marRight w:val="0"/>
      <w:marTop w:val="0"/>
      <w:marBottom w:val="0"/>
      <w:divBdr>
        <w:top w:val="none" w:sz="0" w:space="0" w:color="auto"/>
        <w:left w:val="none" w:sz="0" w:space="0" w:color="auto"/>
        <w:bottom w:val="none" w:sz="0" w:space="0" w:color="auto"/>
        <w:right w:val="none" w:sz="0" w:space="0" w:color="auto"/>
      </w:divBdr>
      <w:divsChild>
        <w:div w:id="2062097523">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1789159869">
      <w:bodyDiv w:val="1"/>
      <w:marLeft w:val="0"/>
      <w:marRight w:val="0"/>
      <w:marTop w:val="0"/>
      <w:marBottom w:val="0"/>
      <w:divBdr>
        <w:top w:val="none" w:sz="0" w:space="0" w:color="auto"/>
        <w:left w:val="none" w:sz="0" w:space="0" w:color="auto"/>
        <w:bottom w:val="none" w:sz="0" w:space="0" w:color="auto"/>
        <w:right w:val="none" w:sz="0" w:space="0" w:color="auto"/>
      </w:divBdr>
      <w:divsChild>
        <w:div w:id="465315466">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2028869594">
      <w:bodyDiv w:val="1"/>
      <w:marLeft w:val="0"/>
      <w:marRight w:val="0"/>
      <w:marTop w:val="0"/>
      <w:marBottom w:val="0"/>
      <w:divBdr>
        <w:top w:val="none" w:sz="0" w:space="0" w:color="auto"/>
        <w:left w:val="none" w:sz="0" w:space="0" w:color="auto"/>
        <w:bottom w:val="none" w:sz="0" w:space="0" w:color="auto"/>
        <w:right w:val="none" w:sz="0" w:space="0" w:color="auto"/>
      </w:divBdr>
      <w:divsChild>
        <w:div w:id="2094275211">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2108234107">
      <w:bodyDiv w:val="1"/>
      <w:marLeft w:val="0"/>
      <w:marRight w:val="0"/>
      <w:marTop w:val="0"/>
      <w:marBottom w:val="0"/>
      <w:divBdr>
        <w:top w:val="none" w:sz="0" w:space="0" w:color="auto"/>
        <w:left w:val="none" w:sz="0" w:space="0" w:color="auto"/>
        <w:bottom w:val="none" w:sz="0" w:space="0" w:color="auto"/>
        <w:right w:val="none" w:sz="0" w:space="0" w:color="auto"/>
      </w:divBdr>
      <w:divsChild>
        <w:div w:id="1399285764">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 w:id="2110736720">
      <w:bodyDiv w:val="1"/>
      <w:marLeft w:val="0"/>
      <w:marRight w:val="0"/>
      <w:marTop w:val="0"/>
      <w:marBottom w:val="0"/>
      <w:divBdr>
        <w:top w:val="none" w:sz="0" w:space="0" w:color="auto"/>
        <w:left w:val="none" w:sz="0" w:space="0" w:color="auto"/>
        <w:bottom w:val="none" w:sz="0" w:space="0" w:color="auto"/>
        <w:right w:val="none" w:sz="0" w:space="0" w:color="auto"/>
      </w:divBdr>
      <w:divsChild>
        <w:div w:id="836505724">
          <w:marLeft w:val="0"/>
          <w:marRight w:val="0"/>
          <w:marTop w:val="75"/>
          <w:marBottom w:val="75"/>
          <w:divBdr>
            <w:top w:val="single" w:sz="6" w:space="6" w:color="D6E9C6"/>
            <w:left w:val="single" w:sz="6" w:space="11" w:color="D6E9C6"/>
            <w:bottom w:val="single" w:sz="6" w:space="6" w:color="D6E9C6"/>
            <w:right w:val="single" w:sz="6" w:space="26" w:color="D6E9C6"/>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26.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s://test.i-exam.ru/training/student/test.html" TargetMode="External"/><Relationship Id="rId33" Type="http://schemas.openxmlformats.org/officeDocument/2006/relationships/hyperlink" Target="https://test.i-exam.ru/training/student/test.html"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s://test.i-exam.ru/training/student/test.htm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test.i-exam.ru/training/student/test.html"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https://test.i-exam.ru/training/student/test.html" TargetMode="External"/><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27</Pages>
  <Words>1757</Words>
  <Characters>10016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cp:revision>
  <dcterms:created xsi:type="dcterms:W3CDTF">2021-05-18T09:29:00Z</dcterms:created>
  <dcterms:modified xsi:type="dcterms:W3CDTF">2021-05-18T10:03:00Z</dcterms:modified>
</cp:coreProperties>
</file>