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научно-технологической политики и образования</w:t>
      </w:r>
    </w:p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‹‹Костромская государственная сельскохозяйственная академия››</w:t>
      </w:r>
    </w:p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ветеринарной медицины и зоотехнии</w:t>
      </w:r>
    </w:p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36.05.01 ‹‹Ветеринария››</w:t>
      </w:r>
    </w:p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внутренних незаразных болезней, хирургии и акушерства</w:t>
      </w: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«Внутренние незаразные болезни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Водянка головного мозга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4 группы 5 курса</w:t>
      </w:r>
    </w:p>
    <w:p w:rsidR="00AC42A9" w:rsidRDefault="00AC42A9" w:rsidP="00AC42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ветеринарной медицины и зоотехнии</w:t>
      </w:r>
    </w:p>
    <w:p w:rsidR="00AC42A9" w:rsidRDefault="00AC42A9" w:rsidP="00AC42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Виктория Владимировна</w:t>
      </w:r>
    </w:p>
    <w:p w:rsidR="00AC42A9" w:rsidRDefault="00AC42A9" w:rsidP="00AC42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доцент, кандидат ветеринарных наук</w:t>
      </w:r>
    </w:p>
    <w:p w:rsidR="00AC42A9" w:rsidRDefault="00AC42A9" w:rsidP="00AC42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Дмитриевна</w:t>
      </w: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2A9" w:rsidRDefault="00AC42A9" w:rsidP="00AC4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sdt>
      <w:sdtPr>
        <w:id w:val="150910495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bookmarkStart w:id="0" w:name="_GoBack" w:displacedByCustomXml="prev"/>
        <w:p w:rsidR="00857329" w:rsidRPr="00857329" w:rsidRDefault="00857329" w:rsidP="00857329">
          <w:pPr>
            <w:pStyle w:val="aa"/>
            <w:jc w:val="center"/>
            <w:rPr>
              <w:color w:val="auto"/>
            </w:rPr>
          </w:pPr>
          <w:r w:rsidRPr="00857329">
            <w:rPr>
              <w:color w:val="auto"/>
            </w:rPr>
            <w:t>Оглавление</w:t>
          </w:r>
        </w:p>
        <w:bookmarkEnd w:id="0"/>
        <w:p w:rsidR="00857329" w:rsidRPr="00857329" w:rsidRDefault="008573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5732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5732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5732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2776531" w:history="1">
            <w:r w:rsidRPr="0085732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_Toc152776531 \h </w:instrTex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7329" w:rsidRPr="00857329" w:rsidRDefault="008573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76532" w:history="1">
            <w:r w:rsidRPr="0085732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Этиология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_Toc152776532 \h </w:instrTex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7329" w:rsidRPr="00857329" w:rsidRDefault="008573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76533" w:history="1">
            <w:r w:rsidRPr="0085732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Патогенез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_Toc152776533 \h </w:instrTex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7329" w:rsidRPr="00857329" w:rsidRDefault="008573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76534" w:history="1">
            <w:r w:rsidRPr="0085732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Клинические признаки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_Toc152776534 \h </w:instrTex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7329" w:rsidRPr="00857329" w:rsidRDefault="008573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76535" w:history="1">
            <w:r w:rsidRPr="0085732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Патоморфологические изменения.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_Toc152776535 \h </w:instrTex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7329" w:rsidRPr="00857329" w:rsidRDefault="008573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76536" w:history="1">
            <w:r w:rsidRPr="0085732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Диагноз и дифференциальный диагноз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_Toc152776536 \h </w:instrTex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7329" w:rsidRPr="00857329" w:rsidRDefault="008573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76537" w:history="1">
            <w:r w:rsidRPr="0085732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Лечение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_Toc152776537 \h </w:instrTex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7329" w:rsidRPr="00857329" w:rsidRDefault="008573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76538" w:history="1">
            <w:r w:rsidRPr="0085732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Профилактика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_Toc152776538 \h </w:instrTex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7329" w:rsidRPr="00857329" w:rsidRDefault="008573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776539" w:history="1">
            <w:r w:rsidRPr="0085732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использованной литературы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_Toc152776539 \h </w:instrTex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573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7329" w:rsidRDefault="00857329">
          <w:r w:rsidRPr="0085732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C42A9" w:rsidRDefault="00AC42A9">
      <w:r>
        <w:br w:type="page"/>
      </w:r>
    </w:p>
    <w:p w:rsidR="00942DEF" w:rsidRDefault="00AC42A9" w:rsidP="00AC42A9">
      <w:pPr>
        <w:pStyle w:val="1"/>
        <w:jc w:val="center"/>
        <w:rPr>
          <w:color w:val="auto"/>
        </w:rPr>
      </w:pPr>
      <w:bookmarkStart w:id="1" w:name="_Toc152776531"/>
      <w:r w:rsidRPr="00AC42A9">
        <w:rPr>
          <w:color w:val="auto"/>
        </w:rPr>
        <w:lastRenderedPageBreak/>
        <w:t>Введение</w:t>
      </w:r>
      <w:bookmarkEnd w:id="1"/>
    </w:p>
    <w:p w:rsidR="00AC42A9" w:rsidRDefault="00AC42A9" w:rsidP="00AC42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Водянка головного мозга (</w:t>
      </w:r>
      <w:r w:rsidR="003E0F4B">
        <w:rPr>
          <w:rFonts w:ascii="Times New Roman" w:hAnsi="Times New Roman" w:cs="Times New Roman"/>
          <w:sz w:val="28"/>
          <w:szCs w:val="28"/>
          <w:lang w:val="en-US"/>
        </w:rPr>
        <w:t>Hydrocephalus</w:t>
      </w:r>
      <w:r w:rsidR="003E0F4B" w:rsidRPr="003E0F4B">
        <w:rPr>
          <w:rFonts w:ascii="Times New Roman" w:hAnsi="Times New Roman" w:cs="Times New Roman"/>
          <w:sz w:val="28"/>
          <w:szCs w:val="28"/>
        </w:rPr>
        <w:t xml:space="preserve">) – </w:t>
      </w:r>
      <w:r w:rsidR="003E0F4B">
        <w:rPr>
          <w:rFonts w:ascii="Times New Roman" w:hAnsi="Times New Roman" w:cs="Times New Roman"/>
          <w:sz w:val="28"/>
          <w:szCs w:val="28"/>
        </w:rPr>
        <w:t xml:space="preserve">хроническая безлихорадочная болезнь, характеризующаяся расширением полостей мозга, скоплением серозной жидкости в желудочках и субарахноидальном пространстве, повышением внутричерепного давления, сдавливанием мозговой ткани и понижением её функций. </w:t>
      </w:r>
      <w:r w:rsidR="003E0F4B" w:rsidRPr="003E0F4B">
        <w:rPr>
          <w:rFonts w:ascii="Times New Roman" w:hAnsi="Times New Roman" w:cs="Times New Roman"/>
          <w:color w:val="000000"/>
          <w:sz w:val="28"/>
          <w:szCs w:val="28"/>
        </w:rPr>
        <w:t>Заболевание возможно у лошадей, собак, реже у других животных</w:t>
      </w:r>
      <w:r w:rsidR="000318B1">
        <w:rPr>
          <w:rFonts w:ascii="Times New Roman" w:hAnsi="Times New Roman" w:cs="Times New Roman"/>
          <w:color w:val="000000"/>
          <w:sz w:val="28"/>
          <w:szCs w:val="28"/>
          <w:lang w:val="en-US"/>
        </w:rPr>
        <w:t>[1]</w:t>
      </w:r>
      <w:r w:rsidR="003E0F4B" w:rsidRPr="003E0F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F4B" w:rsidRPr="003E0F4B" w:rsidRDefault="003E0F4B" w:rsidP="003E0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локализации гидроцефалию разделяют на внутреннюю (избыточный ликвор находится в полости мозгового желудочка), и наружную (экссудат скапливается между мозговых оболочек).</w:t>
      </w:r>
      <w:proofErr w:type="gramEnd"/>
      <w:r w:rsidRPr="003E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Патология бывает врожденной и приобретенной.</w:t>
      </w:r>
    </w:p>
    <w:p w:rsidR="003E0F4B" w:rsidRDefault="003E0F4B" w:rsidP="003E0F4B">
      <w:pPr>
        <w:pStyle w:val="1"/>
        <w:jc w:val="center"/>
        <w:rPr>
          <w:color w:val="auto"/>
        </w:rPr>
      </w:pPr>
      <w:bookmarkStart w:id="2" w:name="_Toc152776532"/>
      <w:r>
        <w:rPr>
          <w:color w:val="auto"/>
        </w:rPr>
        <w:t>Этиология</w:t>
      </w:r>
      <w:bookmarkEnd w:id="2"/>
    </w:p>
    <w:p w:rsidR="003E0F4B" w:rsidRDefault="004C795D" w:rsidP="003E0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Болезнь преимущественно вторичного происхождения. </w:t>
      </w:r>
      <w:r w:rsidR="003E0F4B">
        <w:rPr>
          <w:rFonts w:ascii="Times New Roman" w:hAnsi="Times New Roman" w:cs="Times New Roman"/>
          <w:sz w:val="28"/>
          <w:szCs w:val="28"/>
        </w:rPr>
        <w:t xml:space="preserve">Причинами, вызывающими гидроцефалию, могут быть: </w:t>
      </w:r>
    </w:p>
    <w:p w:rsidR="003E0F4B" w:rsidRDefault="003E0F4B" w:rsidP="003E0F4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Витаминно-минеральное голодание дойных коров;</w:t>
      </w:r>
    </w:p>
    <w:p w:rsidR="003E0F4B" w:rsidRDefault="003E0F4B" w:rsidP="003E0F4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Воспаление мозговых оболочек;</w:t>
      </w:r>
    </w:p>
    <w:p w:rsidR="003E0F4B" w:rsidRDefault="003E0F4B" w:rsidP="003E0F4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Механические препятствия, затрудняющие отток ликвора;</w:t>
      </w:r>
    </w:p>
    <w:p w:rsidR="003E0F4B" w:rsidRDefault="003E0F4B" w:rsidP="003E0F4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ушибов, сотрясений головного мозга;</w:t>
      </w:r>
    </w:p>
    <w:p w:rsidR="003E0F4B" w:rsidRDefault="003E0F4B" w:rsidP="003E0F4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и тепловые удары</w:t>
      </w:r>
      <w:r w:rsidR="000318B1">
        <w:rPr>
          <w:rFonts w:ascii="Times New Roman" w:hAnsi="Times New Roman" w:cs="Times New Roman"/>
          <w:sz w:val="28"/>
          <w:szCs w:val="28"/>
          <w:lang w:val="en-US"/>
        </w:rPr>
        <w:t>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F4B" w:rsidRDefault="004C795D" w:rsidP="004C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Гидроцефалия у телят может быть врождённой и наследуемой как аутосомный фактор с простым рецессивным проявлением, который в международном списке детальных дефектов крупного рогатого скота обозначается индексом А</w:t>
      </w:r>
      <w:r w:rsidRPr="004C795D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Аномалии развития центральной нервной системы (гипоплазия мозжечка,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ахондроплазия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сильвиевого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водопровода, непроходимость отверстия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обусловливают возникновение врождённой гидроцефалии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она может быть врождённой у собак и ягнят</w:t>
      </w:r>
      <w:r w:rsidR="000318B1" w:rsidRPr="000318B1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95D" w:rsidRDefault="004C795D" w:rsidP="004C795D">
      <w:pPr>
        <w:pStyle w:val="1"/>
        <w:jc w:val="center"/>
        <w:rPr>
          <w:color w:val="auto"/>
        </w:rPr>
      </w:pPr>
      <w:bookmarkStart w:id="3" w:name="_Toc152776533"/>
      <w:r>
        <w:rPr>
          <w:color w:val="auto"/>
        </w:rPr>
        <w:lastRenderedPageBreak/>
        <w:t>Патогенез</w:t>
      </w:r>
      <w:bookmarkEnd w:id="3"/>
    </w:p>
    <w:p w:rsidR="004C795D" w:rsidRDefault="004C795D" w:rsidP="004C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отверстия,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водопровода и отверстий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создаёт препятствие свободному току ликвора из боковых желудочков в третий и четвёртый желудочки и далее в большую цистерну. Застаивающийся ликвор сдавливает стенки желудочков, вызывая расширение их полостей и венозный застой.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способствует повышению секреции и одновременно снижению всасывания ликвора.</w:t>
      </w:r>
    </w:p>
    <w:p w:rsidR="004C795D" w:rsidRDefault="004C795D" w:rsidP="004C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 значительного объёма ликвора повышает внутричерепное давление, вызывает сдавливание и атрофию окружающих желудочки отделов мозга, что влечёт за собой появление общемозговых симптомов</w:t>
      </w:r>
      <w:r w:rsidR="000318B1" w:rsidRPr="000318B1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95D" w:rsidRDefault="00517163" w:rsidP="00517163">
      <w:pPr>
        <w:pStyle w:val="1"/>
        <w:jc w:val="center"/>
        <w:rPr>
          <w:color w:val="auto"/>
        </w:rPr>
      </w:pPr>
      <w:bookmarkStart w:id="4" w:name="_Toc152776534"/>
      <w:r>
        <w:rPr>
          <w:color w:val="auto"/>
        </w:rPr>
        <w:t>Клинические признаки</w:t>
      </w:r>
      <w:bookmarkEnd w:id="4"/>
    </w:p>
    <w:p w:rsidR="00517163" w:rsidRDefault="00517163" w:rsidP="00517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Течение хроническое. Признаки болезни развиваются медленно, иногда в течение нескольких месяцев. Появляются утомляемость даже после лёгкой кратковременной работы, вялость, ослабление кожных, болевых и звуковых рефлексов. При тяжёлом течении наблюдают сопорозное состояние, животное упирается лбом в стену или кормушку, стоит часами с перекрещенными передними конечностями, лошади могут долго держать во рту корм, не пережёвывая его. Иногда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глотание и жевание. Признаки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ус</w:t>
      </w:r>
      <w:r w:rsidR="00661B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ливаются после работы или прогонки.</w:t>
      </w:r>
      <w:r w:rsidR="002B2749">
        <w:rPr>
          <w:rFonts w:ascii="Times New Roman" w:hAnsi="Times New Roman" w:cs="Times New Roman"/>
          <w:sz w:val="28"/>
          <w:szCs w:val="28"/>
        </w:rPr>
        <w:t xml:space="preserve"> </w:t>
      </w:r>
      <w:r w:rsidR="002B2749" w:rsidRPr="002B2749">
        <w:rPr>
          <w:rFonts w:ascii="Times New Roman" w:hAnsi="Times New Roman" w:cs="Times New Roman"/>
          <w:sz w:val="28"/>
          <w:szCs w:val="28"/>
        </w:rPr>
        <w:t>Ухудшение состояния животного наблюдается летом в жаркую погоду</w:t>
      </w:r>
      <w:r w:rsidR="00661B2D" w:rsidRPr="00661B2D">
        <w:rPr>
          <w:rFonts w:ascii="Times New Roman" w:hAnsi="Times New Roman" w:cs="Times New Roman"/>
          <w:sz w:val="28"/>
          <w:szCs w:val="28"/>
        </w:rPr>
        <w:t>[</w:t>
      </w:r>
      <w:r w:rsidR="00661B2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61B2D" w:rsidRPr="00661B2D">
        <w:rPr>
          <w:rFonts w:ascii="Times New Roman" w:hAnsi="Times New Roman" w:cs="Times New Roman"/>
          <w:sz w:val="28"/>
          <w:szCs w:val="28"/>
        </w:rPr>
        <w:t>]</w:t>
      </w:r>
      <w:r w:rsidR="002B2749" w:rsidRPr="002B2749">
        <w:rPr>
          <w:rFonts w:ascii="Times New Roman" w:hAnsi="Times New Roman" w:cs="Times New Roman"/>
          <w:sz w:val="28"/>
          <w:szCs w:val="28"/>
        </w:rPr>
        <w:t>.</w:t>
      </w:r>
    </w:p>
    <w:p w:rsidR="00517163" w:rsidRDefault="00517163" w:rsidP="00517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у животного возникает период возбуждения, который сменяется непродолжительным угнетением. Затем наступает бессимптомный период, продолжительность которого от нескольких дней до недель. Наблюдается снижение аппетита, атония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преджелудков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163" w:rsidRDefault="00517163" w:rsidP="002B2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Перкуссией лобных пазух иногда удаётся установить притупленный звук. Зрачок слабо реагирует на свет. При осмотре дна глаза обнаруживают сильно инъецированные вены, зрительный сосок отёчен, увеличен в размере, с расплывчатыми краями, красноватого цвета. У больных коров пульс редкий,</w:t>
      </w:r>
      <w:r w:rsidR="002B2749">
        <w:rPr>
          <w:rFonts w:ascii="Times New Roman" w:hAnsi="Times New Roman" w:cs="Times New Roman"/>
          <w:sz w:val="28"/>
          <w:szCs w:val="28"/>
        </w:rPr>
        <w:t xml:space="preserve"> времен</w:t>
      </w:r>
      <w:r>
        <w:rPr>
          <w:rFonts w:ascii="Times New Roman" w:hAnsi="Times New Roman" w:cs="Times New Roman"/>
          <w:sz w:val="28"/>
          <w:szCs w:val="28"/>
        </w:rPr>
        <w:t>ами появляется смешанная одышка.</w:t>
      </w:r>
    </w:p>
    <w:p w:rsidR="002B2749" w:rsidRDefault="002B2749" w:rsidP="00517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 продолжительное развитие болезни с возможными длительными ремиссиями, когда животное выглядит здоровым, прогноз неблагоприятный, так как изменения мозговой ткани, возникающие при гидроцефалии, необратимы</w:t>
      </w:r>
      <w:r w:rsidR="00661B2D" w:rsidRPr="00661B2D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749" w:rsidRDefault="002B2749" w:rsidP="002B2749">
      <w:pPr>
        <w:pStyle w:val="1"/>
        <w:jc w:val="center"/>
        <w:rPr>
          <w:color w:val="auto"/>
        </w:rPr>
      </w:pPr>
      <w:bookmarkStart w:id="5" w:name="_Toc152776535"/>
      <w:r>
        <w:rPr>
          <w:color w:val="auto"/>
        </w:rPr>
        <w:t>Патоморфологические изменения.</w:t>
      </w:r>
      <w:bookmarkEnd w:id="5"/>
    </w:p>
    <w:p w:rsidR="002B2749" w:rsidRDefault="002B2749" w:rsidP="002B27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вскрытии павших животных основные патологоанатомические изменения находим в головном мозгу. Мозговые извилины сглажены, поверхность мозга бледная. В желудочках содержится большое количество (до 200мл) бесцветного ликвора. Эпендима желудочков утолщена, неровная, в ней могут быть кровоизлияния. Окружающие мозговые желудочки отделы мозга (четверохолмие, </w:t>
      </w:r>
      <w:proofErr w:type="spellStart"/>
      <w:r w:rsidRPr="002B27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аммоновы</w:t>
      </w:r>
      <w:proofErr w:type="spellEnd"/>
      <w:r w:rsidRPr="002B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рога, полосчатое тело) – атрофированы. Кора головного мозга истончена. В далеко зашедших случаях отмечают </w:t>
      </w:r>
      <w:proofErr w:type="spellStart"/>
      <w:r w:rsidRPr="002B2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мелкофокусную</w:t>
      </w:r>
      <w:proofErr w:type="spellEnd"/>
      <w:r w:rsidRPr="002B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атрофию костей мозгового черепа, главным образом лобных</w:t>
      </w:r>
      <w:r w:rsidR="00661B2D" w:rsidRPr="00661B2D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Pr="002B2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749" w:rsidRDefault="002B2749" w:rsidP="002B2749">
      <w:pPr>
        <w:pStyle w:val="1"/>
        <w:jc w:val="center"/>
        <w:rPr>
          <w:rFonts w:eastAsia="Times New Roman"/>
          <w:color w:val="auto"/>
          <w:lang w:eastAsia="ru-RU"/>
        </w:rPr>
      </w:pPr>
      <w:bookmarkStart w:id="6" w:name="_Toc152776536"/>
      <w:r>
        <w:rPr>
          <w:rFonts w:eastAsia="Times New Roman"/>
          <w:color w:val="auto"/>
          <w:lang w:eastAsia="ru-RU"/>
        </w:rPr>
        <w:t>Диагноз и дифференциальный диагноз</w:t>
      </w:r>
      <w:bookmarkEnd w:id="6"/>
    </w:p>
    <w:p w:rsidR="002B2749" w:rsidRDefault="002B2749" w:rsidP="002B27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E48">
        <w:rPr>
          <w:rFonts w:ascii="Times New Roman" w:hAnsi="Times New Roman" w:cs="Times New Roman"/>
          <w:color w:val="000000"/>
          <w:sz w:val="28"/>
          <w:szCs w:val="28"/>
        </w:rPr>
        <w:t>Диагноз ставят на основании длительного наблюдения за животным, учитывают анамнестичес</w:t>
      </w:r>
      <w:r w:rsidR="005D4E48" w:rsidRPr="005D4E48">
        <w:rPr>
          <w:rFonts w:ascii="Times New Roman" w:hAnsi="Times New Roman" w:cs="Times New Roman"/>
          <w:color w:val="000000"/>
          <w:sz w:val="28"/>
          <w:szCs w:val="28"/>
        </w:rPr>
        <w:t>кие данные, клинические признак</w:t>
      </w:r>
      <w:r w:rsidR="005D4E48">
        <w:rPr>
          <w:rFonts w:ascii="Times New Roman" w:hAnsi="Times New Roman" w:cs="Times New Roman"/>
          <w:color w:val="000000"/>
          <w:sz w:val="28"/>
          <w:szCs w:val="28"/>
        </w:rPr>
        <w:t xml:space="preserve">и, учитывая состояние дна глаза и отёчность зрительного соска. В затруднительных случаях прибегают к пробе </w:t>
      </w:r>
      <w:proofErr w:type="spellStart"/>
      <w:r w:rsidR="005D4E48">
        <w:rPr>
          <w:rFonts w:ascii="Times New Roman" w:hAnsi="Times New Roman" w:cs="Times New Roman"/>
          <w:color w:val="000000"/>
          <w:sz w:val="28"/>
          <w:szCs w:val="28"/>
        </w:rPr>
        <w:t>Беренса</w:t>
      </w:r>
      <w:proofErr w:type="spellEnd"/>
      <w:r w:rsidR="00661B2D">
        <w:rPr>
          <w:rFonts w:ascii="Times New Roman" w:hAnsi="Times New Roman" w:cs="Times New Roman"/>
          <w:color w:val="000000"/>
          <w:sz w:val="28"/>
          <w:szCs w:val="28"/>
          <w:lang w:val="en-US"/>
        </w:rPr>
        <w:t>[2]</w:t>
      </w:r>
      <w:r w:rsidR="005D4E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4E48" w:rsidRDefault="005D4E48" w:rsidP="005D4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Хроническую водянку головного мозга необходимо дифференцировать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опухолей головного мозга, при </w:t>
      </w:r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не бывает чередований улучшения и ухудшения состояния животного, а болезненные симптомы непрерывно нарастают. При опухолях мозга отмечаем очаговые признаки, проявляющиеся у больного животного преимущественно на одной стороне тела. У лошадей необходимо дифференцировать от инфекционного </w:t>
      </w:r>
      <w:proofErr w:type="spellStart"/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энцефаломиелита</w:t>
      </w:r>
      <w:proofErr w:type="spellEnd"/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бешенства</w:t>
      </w:r>
      <w:r w:rsidR="00661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[4]</w:t>
      </w:r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E48" w:rsidRDefault="005D4E48" w:rsidP="005D4E48">
      <w:pPr>
        <w:pStyle w:val="1"/>
        <w:jc w:val="center"/>
        <w:rPr>
          <w:rFonts w:eastAsia="Times New Roman"/>
          <w:color w:val="auto"/>
          <w:lang w:eastAsia="ru-RU"/>
        </w:rPr>
      </w:pPr>
      <w:bookmarkStart w:id="7" w:name="_Toc152776537"/>
      <w:r>
        <w:rPr>
          <w:rFonts w:eastAsia="Times New Roman"/>
          <w:color w:val="auto"/>
          <w:lang w:eastAsia="ru-RU"/>
        </w:rPr>
        <w:lastRenderedPageBreak/>
        <w:t>Лечение</w:t>
      </w:r>
      <w:bookmarkEnd w:id="7"/>
    </w:p>
    <w:p w:rsidR="005D4E48" w:rsidRDefault="005D4E48" w:rsidP="005D4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Лечение болезни неэффективно. Животных выбраковывают. </w:t>
      </w:r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учитывая возможность продолжительных ремиссий, в отдельных случаях у особо ценных животных возникает необходимость увеличить срок использования животного.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достигается хорошим кормлением, соблюдением зоогигиенических условий содержания. С целью уменьшения внутричерепного давления прибегают к подкожным введениям пилокарпина или </w:t>
      </w:r>
      <w:proofErr w:type="spellStart"/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карбохолина</w:t>
      </w:r>
      <w:proofErr w:type="spellEnd"/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Применяют препараты йода и проводят </w:t>
      </w:r>
      <w:proofErr w:type="spellStart"/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осмотерапию</w:t>
      </w:r>
      <w:proofErr w:type="spellEnd"/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(внутривенное введение гипертонических растворов натрия хлорида и глюкозы), мочегонных. Для нормализации пищеварения животным дают </w:t>
      </w:r>
      <w:proofErr w:type="spellStart"/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карловарскую</w:t>
      </w:r>
      <w:proofErr w:type="spellEnd"/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соль, магния сульфат, натрия сульфат в малых и средних дозах</w:t>
      </w:r>
      <w:r w:rsidR="00661B2D" w:rsidRPr="00661B2D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E48" w:rsidRDefault="005D4E48" w:rsidP="005D4E48">
      <w:pPr>
        <w:pStyle w:val="1"/>
        <w:jc w:val="center"/>
        <w:rPr>
          <w:rFonts w:eastAsia="Times New Roman"/>
          <w:color w:val="auto"/>
          <w:lang w:eastAsia="ru-RU"/>
        </w:rPr>
      </w:pPr>
      <w:bookmarkStart w:id="8" w:name="_Toc152776538"/>
      <w:r>
        <w:rPr>
          <w:rFonts w:eastAsia="Times New Roman"/>
          <w:color w:val="auto"/>
          <w:lang w:eastAsia="ru-RU"/>
        </w:rPr>
        <w:t>Профилактика</w:t>
      </w:r>
      <w:bookmarkEnd w:id="8"/>
    </w:p>
    <w:p w:rsidR="005D4E48" w:rsidRDefault="005D4E48" w:rsidP="005D4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строится </w:t>
      </w:r>
      <w:proofErr w:type="gramStart"/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B43" w:rsidRDefault="003A1B43" w:rsidP="005D4E4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5D4E48"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диспансеризации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поголовья животных;</w:t>
      </w:r>
      <w:r w:rsidR="005D4E48"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B43" w:rsidRDefault="003A1B43" w:rsidP="005D4E4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D4E48"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здоровья животных;</w:t>
      </w:r>
    </w:p>
    <w:p w:rsidR="003A1B43" w:rsidRDefault="003A1B43" w:rsidP="005D4E4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полноценного кормления; </w:t>
      </w:r>
    </w:p>
    <w:p w:rsidR="003A1B43" w:rsidRDefault="003A1B43" w:rsidP="005D4E4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содержания животных;</w:t>
      </w:r>
    </w:p>
    <w:p w:rsidR="003A1B43" w:rsidRDefault="003A1B43" w:rsidP="005D4E4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выделение и лечение</w:t>
      </w:r>
      <w:r w:rsidR="005D4E48"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B2749" w:rsidRPr="00B969A7" w:rsidRDefault="003A1B43" w:rsidP="005D4E4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5D4E48"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мероприятий по предупреждению инфекционных и инвазионных заболеваний</w:t>
      </w:r>
      <w:r w:rsidR="00661B2D" w:rsidRPr="00661B2D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="005D4E48" w:rsidRPr="005D4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2749" w:rsidRPr="005D4E48">
        <w:rPr>
          <w:rFonts w:ascii="Times New Roman" w:hAnsi="Times New Roman" w:cs="Times New Roman"/>
          <w:sz w:val="28"/>
          <w:szCs w:val="28"/>
        </w:rPr>
        <w:tab/>
      </w:r>
    </w:p>
    <w:p w:rsidR="00B969A7" w:rsidRDefault="00B969A7">
      <w:pPr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B969A7" w:rsidRDefault="00B969A7" w:rsidP="00B969A7">
      <w:pPr>
        <w:pStyle w:val="1"/>
        <w:jc w:val="center"/>
        <w:rPr>
          <w:rFonts w:eastAsia="Times New Roman"/>
          <w:color w:val="auto"/>
          <w:lang w:eastAsia="ru-RU"/>
        </w:rPr>
      </w:pPr>
      <w:bookmarkStart w:id="9" w:name="_Toc152776539"/>
      <w:r>
        <w:rPr>
          <w:rFonts w:eastAsia="Times New Roman"/>
          <w:color w:val="auto"/>
          <w:lang w:eastAsia="ru-RU"/>
        </w:rPr>
        <w:lastRenderedPageBreak/>
        <w:t>Список использованной литературы</w:t>
      </w:r>
      <w:bookmarkEnd w:id="9"/>
    </w:p>
    <w:p w:rsidR="00B969A7" w:rsidRDefault="00B969A7" w:rsidP="00AD786A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Внутренние болезни животных: учебник для ВУЗов / Г. Г. Щербаков, А. В. Яшин, А. 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Курдеко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69A7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 др.</w:t>
      </w:r>
      <w:r w:rsidRPr="00B969A7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под общей редакцией Г. Г. Щербакова, А. В. Яшина, А. 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Курдеко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К. Х.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Мурзагулова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6-е изд., стер. – Санкт-Петербург: Лань, 2022. – 716 с.</w:t>
      </w:r>
    </w:p>
    <w:p w:rsidR="00B969A7" w:rsidRDefault="00B969A7" w:rsidP="00AD786A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Водянка желудочков мозга </w:t>
      </w:r>
      <w:r w:rsidRPr="00B969A7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Электронный ресурс</w:t>
      </w:r>
      <w:r w:rsidRPr="00B969A7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B969A7" w:rsidRPr="00B969A7" w:rsidRDefault="00B969A7" w:rsidP="00AD7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Точка доступа: </w:t>
      </w:r>
      <w:r w:rsidRPr="00B969A7">
        <w:rPr>
          <w:rFonts w:ascii="Times New Roman" w:hAnsi="Times New Roman" w:cs="Times New Roman"/>
          <w:sz w:val="28"/>
          <w:szCs w:val="28"/>
          <w:lang w:eastAsia="ru-RU"/>
        </w:rPr>
        <w:t>http://webmvc.com/bolezn/livestock/ncd/8/hydroc.php</w:t>
      </w:r>
    </w:p>
    <w:p w:rsidR="00B969A7" w:rsidRDefault="00B969A7" w:rsidP="00AD786A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Справочник ветеринарного терапевта: Учебное пособие. – 5-е изд.,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и доп. / Под ред. проф. Г. Г. Щербакова. – СПб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издательство «Лань», 2022 – 656с.</w:t>
      </w:r>
    </w:p>
    <w:p w:rsidR="00B969A7" w:rsidRDefault="00B969A7" w:rsidP="00AD786A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Хроническая водянка головного мозга </w:t>
      </w:r>
      <w:r w:rsidRPr="00B969A7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Электронный ресурс</w:t>
      </w:r>
      <w:r w:rsidRPr="00B969A7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B969A7" w:rsidRPr="00B969A7" w:rsidRDefault="00B969A7" w:rsidP="00AD7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Точка доступа: </w:t>
      </w:r>
      <w:r w:rsidRPr="00B969A7">
        <w:rPr>
          <w:rFonts w:ascii="Times New Roman" w:hAnsi="Times New Roman" w:cs="Times New Roman"/>
          <w:sz w:val="28"/>
          <w:szCs w:val="28"/>
          <w:lang w:eastAsia="ru-RU"/>
        </w:rPr>
        <w:t>https://vetvo.ru/xronicheskaya-vodyanka-golovnogo-mozga.html</w:t>
      </w:r>
    </w:p>
    <w:sectPr w:rsidR="00B969A7" w:rsidRPr="00B969A7" w:rsidSect="00AC42A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F6" w:rsidRDefault="008911F6" w:rsidP="00AC42A9">
      <w:pPr>
        <w:spacing w:after="0" w:line="240" w:lineRule="auto"/>
      </w:pPr>
      <w:r>
        <w:separator/>
      </w:r>
    </w:p>
  </w:endnote>
  <w:endnote w:type="continuationSeparator" w:id="0">
    <w:p w:rsidR="008911F6" w:rsidRDefault="008911F6" w:rsidP="00AC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81167"/>
      <w:docPartObj>
        <w:docPartGallery w:val="Page Numbers (Bottom of Page)"/>
        <w:docPartUnique/>
      </w:docPartObj>
    </w:sdtPr>
    <w:sdtContent>
      <w:p w:rsidR="00AC42A9" w:rsidRDefault="00AC42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29">
          <w:rPr>
            <w:noProof/>
          </w:rPr>
          <w:t>2</w:t>
        </w:r>
        <w:r>
          <w:fldChar w:fldCharType="end"/>
        </w:r>
      </w:p>
    </w:sdtContent>
  </w:sdt>
  <w:p w:rsidR="00AC42A9" w:rsidRDefault="00AC42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F6" w:rsidRDefault="008911F6" w:rsidP="00AC42A9">
      <w:pPr>
        <w:spacing w:after="0" w:line="240" w:lineRule="auto"/>
      </w:pPr>
      <w:r>
        <w:separator/>
      </w:r>
    </w:p>
  </w:footnote>
  <w:footnote w:type="continuationSeparator" w:id="0">
    <w:p w:rsidR="008911F6" w:rsidRDefault="008911F6" w:rsidP="00AC4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F84"/>
    <w:multiLevelType w:val="hybridMultilevel"/>
    <w:tmpl w:val="B7968ABC"/>
    <w:lvl w:ilvl="0" w:tplc="AD425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834963"/>
    <w:multiLevelType w:val="hybridMultilevel"/>
    <w:tmpl w:val="C19C2F70"/>
    <w:lvl w:ilvl="0" w:tplc="E2C2C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F220EB"/>
    <w:multiLevelType w:val="hybridMultilevel"/>
    <w:tmpl w:val="26FC0376"/>
    <w:lvl w:ilvl="0" w:tplc="9ED84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ED"/>
    <w:rsid w:val="000318B1"/>
    <w:rsid w:val="002B2749"/>
    <w:rsid w:val="00346F23"/>
    <w:rsid w:val="003A1B43"/>
    <w:rsid w:val="003B5860"/>
    <w:rsid w:val="003E0F4B"/>
    <w:rsid w:val="004C795D"/>
    <w:rsid w:val="00517163"/>
    <w:rsid w:val="005D4E48"/>
    <w:rsid w:val="00661B2D"/>
    <w:rsid w:val="006A5B41"/>
    <w:rsid w:val="00857329"/>
    <w:rsid w:val="008911F6"/>
    <w:rsid w:val="00AC42A9"/>
    <w:rsid w:val="00AD786A"/>
    <w:rsid w:val="00B969A7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A9"/>
  </w:style>
  <w:style w:type="paragraph" w:styleId="1">
    <w:name w:val="heading 1"/>
    <w:basedOn w:val="a"/>
    <w:next w:val="a"/>
    <w:link w:val="10"/>
    <w:uiPriority w:val="9"/>
    <w:qFormat/>
    <w:rsid w:val="00AC4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C4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2A9"/>
  </w:style>
  <w:style w:type="paragraph" w:styleId="a5">
    <w:name w:val="footer"/>
    <w:basedOn w:val="a"/>
    <w:link w:val="a6"/>
    <w:uiPriority w:val="99"/>
    <w:unhideWhenUsed/>
    <w:rsid w:val="00AC4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2A9"/>
  </w:style>
  <w:style w:type="paragraph" w:styleId="a7">
    <w:name w:val="Normal (Web)"/>
    <w:basedOn w:val="a"/>
    <w:uiPriority w:val="99"/>
    <w:semiHidden/>
    <w:unhideWhenUsed/>
    <w:rsid w:val="003E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E0F4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0F4B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85732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57329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5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7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A9"/>
  </w:style>
  <w:style w:type="paragraph" w:styleId="1">
    <w:name w:val="heading 1"/>
    <w:basedOn w:val="a"/>
    <w:next w:val="a"/>
    <w:link w:val="10"/>
    <w:uiPriority w:val="9"/>
    <w:qFormat/>
    <w:rsid w:val="00AC4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C4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2A9"/>
  </w:style>
  <w:style w:type="paragraph" w:styleId="a5">
    <w:name w:val="footer"/>
    <w:basedOn w:val="a"/>
    <w:link w:val="a6"/>
    <w:uiPriority w:val="99"/>
    <w:unhideWhenUsed/>
    <w:rsid w:val="00AC4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2A9"/>
  </w:style>
  <w:style w:type="paragraph" w:styleId="a7">
    <w:name w:val="Normal (Web)"/>
    <w:basedOn w:val="a"/>
    <w:uiPriority w:val="99"/>
    <w:semiHidden/>
    <w:unhideWhenUsed/>
    <w:rsid w:val="003E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E0F4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0F4B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85732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57329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5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7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7C28-DCE6-44AD-B2B4-52BE7740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2023-12-06T13:20:00Z</dcterms:created>
  <dcterms:modified xsi:type="dcterms:W3CDTF">2023-12-06T14:35:00Z</dcterms:modified>
</cp:coreProperties>
</file>