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B5" w:rsidRDefault="008718B5" w:rsidP="008718B5">
      <w:pPr>
        <w:pStyle w:val="a3"/>
        <w:spacing w:before="63" w:line="360" w:lineRule="auto"/>
        <w:ind w:left="499" w:right="506" w:firstLine="10"/>
        <w:jc w:val="center"/>
      </w:pPr>
      <w:r>
        <w:t>Министерство сельского хозяйства Российской Федерации Департамент научно-технологической политики и образования 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 высшего образования</w:t>
      </w:r>
    </w:p>
    <w:p w:rsidR="008718B5" w:rsidRDefault="008718B5" w:rsidP="008718B5">
      <w:pPr>
        <w:pStyle w:val="a3"/>
        <w:spacing w:before="3" w:line="357" w:lineRule="auto"/>
        <w:ind w:left="640" w:right="633"/>
        <w:jc w:val="center"/>
      </w:pPr>
      <w:r>
        <w:t>‹‹Костромская</w:t>
      </w:r>
      <w:r>
        <w:rPr>
          <w:spacing w:val="-16"/>
        </w:rPr>
        <w:t xml:space="preserve"> </w:t>
      </w:r>
      <w:r>
        <w:t>государственная</w:t>
      </w:r>
      <w:r>
        <w:rPr>
          <w:spacing w:val="-16"/>
        </w:rPr>
        <w:t xml:space="preserve"> </w:t>
      </w:r>
      <w:r>
        <w:t>сельскохозяйственная</w:t>
      </w:r>
      <w:r>
        <w:rPr>
          <w:spacing w:val="-8"/>
        </w:rPr>
        <w:t xml:space="preserve"> </w:t>
      </w:r>
      <w:r>
        <w:t>академия›› Факультет Ветеринарной медицины и зоотехнии</w:t>
      </w:r>
    </w:p>
    <w:p w:rsidR="008718B5" w:rsidRDefault="008718B5" w:rsidP="008718B5">
      <w:pPr>
        <w:pStyle w:val="a3"/>
        <w:spacing w:before="5"/>
        <w:ind w:left="640" w:right="640"/>
        <w:jc w:val="center"/>
      </w:pPr>
      <w:r>
        <w:t>Специальность</w:t>
      </w:r>
      <w:r>
        <w:rPr>
          <w:spacing w:val="-15"/>
        </w:rPr>
        <w:t xml:space="preserve"> </w:t>
      </w:r>
      <w:r>
        <w:t>36.05.01</w:t>
      </w:r>
      <w:r>
        <w:rPr>
          <w:spacing w:val="-12"/>
        </w:rPr>
        <w:t xml:space="preserve"> </w:t>
      </w:r>
      <w:r>
        <w:rPr>
          <w:spacing w:val="-2"/>
        </w:rPr>
        <w:t>‹‹Ветеринария››</w:t>
      </w:r>
    </w:p>
    <w:p w:rsidR="008718B5" w:rsidRDefault="008718B5" w:rsidP="008718B5">
      <w:pPr>
        <w:pStyle w:val="a3"/>
        <w:spacing w:before="163"/>
        <w:ind w:left="640" w:right="641"/>
        <w:jc w:val="center"/>
      </w:pPr>
      <w:r>
        <w:t>Кафедра</w:t>
      </w:r>
      <w:r>
        <w:rPr>
          <w:spacing w:val="-8"/>
        </w:rPr>
        <w:t xml:space="preserve"> </w:t>
      </w:r>
      <w:r>
        <w:t>«Внутренних</w:t>
      </w:r>
      <w:r>
        <w:rPr>
          <w:spacing w:val="-12"/>
        </w:rPr>
        <w:t xml:space="preserve"> </w:t>
      </w:r>
      <w:r>
        <w:t>незаразных</w:t>
      </w:r>
      <w:r>
        <w:rPr>
          <w:spacing w:val="-12"/>
        </w:rPr>
        <w:t xml:space="preserve"> </w:t>
      </w:r>
      <w:r>
        <w:t>болезней,</w:t>
      </w:r>
      <w:r>
        <w:rPr>
          <w:spacing w:val="-7"/>
        </w:rPr>
        <w:t xml:space="preserve"> </w:t>
      </w:r>
      <w:r>
        <w:t>хирургии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акушерства»</w:t>
      </w: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5"/>
      </w:pPr>
      <w:r>
        <w:rPr>
          <w:spacing w:val="-2"/>
        </w:rPr>
        <w:t>Реферат</w:t>
      </w:r>
    </w:p>
    <w:p w:rsidR="008718B5" w:rsidRDefault="008718B5" w:rsidP="008718B5">
      <w:pPr>
        <w:pStyle w:val="a3"/>
        <w:spacing w:before="178" w:line="364" w:lineRule="auto"/>
        <w:ind w:left="1787" w:right="1775"/>
        <w:jc w:val="center"/>
      </w:pPr>
      <w:r>
        <w:t>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«Внутренние</w:t>
      </w:r>
      <w:r>
        <w:rPr>
          <w:spacing w:val="-10"/>
        </w:rPr>
        <w:t xml:space="preserve"> </w:t>
      </w:r>
      <w:r>
        <w:t>незаразные</w:t>
      </w:r>
      <w:r>
        <w:rPr>
          <w:spacing w:val="-6"/>
        </w:rPr>
        <w:t xml:space="preserve"> </w:t>
      </w:r>
      <w:r>
        <w:t>болезни» на тему: «эклампсия»</w:t>
      </w: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7"/>
        <w:spacing w:line="36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8718B5">
        <w:rPr>
          <w:rFonts w:ascii="Times New Roman" w:hAnsi="Times New Roman" w:cs="Times New Roman"/>
          <w:sz w:val="28"/>
          <w:szCs w:val="28"/>
        </w:rPr>
        <w:t>Выполнила:</w:t>
      </w:r>
      <w:r w:rsidRPr="008718B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>студентка</w:t>
      </w:r>
      <w:r w:rsidRPr="008718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>552</w:t>
      </w:r>
      <w:r w:rsidRPr="008718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>группы</w:t>
      </w:r>
      <w:r w:rsidRPr="008718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8718B5" w:rsidRPr="008718B5" w:rsidRDefault="008718B5" w:rsidP="008718B5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8B5">
        <w:rPr>
          <w:rFonts w:ascii="Times New Roman" w:hAnsi="Times New Roman" w:cs="Times New Roman"/>
          <w:sz w:val="28"/>
          <w:szCs w:val="28"/>
        </w:rPr>
        <w:t>факультета ветеринарной</w:t>
      </w:r>
      <w:r w:rsidRPr="008718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>медицины</w:t>
      </w:r>
      <w:r w:rsidRPr="008718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>и</w:t>
      </w:r>
      <w:r w:rsidRPr="008718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718B5">
        <w:rPr>
          <w:rFonts w:ascii="Times New Roman" w:hAnsi="Times New Roman" w:cs="Times New Roman"/>
          <w:sz w:val="28"/>
          <w:szCs w:val="28"/>
        </w:rPr>
        <w:t xml:space="preserve">зоотехнии </w:t>
      </w:r>
    </w:p>
    <w:p w:rsidR="008718B5" w:rsidRPr="008718B5" w:rsidRDefault="008718B5" w:rsidP="008718B5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8B5">
        <w:rPr>
          <w:rFonts w:ascii="Times New Roman" w:hAnsi="Times New Roman" w:cs="Times New Roman"/>
          <w:sz w:val="28"/>
          <w:szCs w:val="28"/>
        </w:rPr>
        <w:t>Крутикова Александра Михайловна</w:t>
      </w:r>
    </w:p>
    <w:p w:rsidR="000C2F05" w:rsidRPr="00E1541F" w:rsidRDefault="008718B5" w:rsidP="000C2F0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18B5">
        <w:rPr>
          <w:rFonts w:ascii="Times New Roman" w:hAnsi="Times New Roman" w:cs="Times New Roman"/>
          <w:sz w:val="28"/>
          <w:szCs w:val="28"/>
        </w:rPr>
        <w:t>Проверил:</w:t>
      </w:r>
      <w:r w:rsidRPr="008718B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C2F05">
        <w:rPr>
          <w:sz w:val="28"/>
          <w:szCs w:val="28"/>
          <w:lang w:bidi="en-US"/>
        </w:rPr>
        <w:t>а</w:t>
      </w:r>
      <w:r w:rsidR="000C2F05" w:rsidRPr="00E154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ссистент кафедры </w:t>
      </w:r>
      <w:proofErr w:type="gramStart"/>
      <w:r w:rsidR="000C2F05" w:rsidRPr="00E1541F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внутренних</w:t>
      </w:r>
      <w:proofErr w:type="gramEnd"/>
      <w:r w:rsidR="000C2F05" w:rsidRPr="00E154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718B5" w:rsidRPr="000C2F05" w:rsidRDefault="000C2F05" w:rsidP="000C2F0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1541F">
        <w:rPr>
          <w:rFonts w:ascii="Times New Roman" w:eastAsia="Times New Roman" w:hAnsi="Times New Roman" w:cs="Times New Roman"/>
          <w:sz w:val="28"/>
          <w:szCs w:val="28"/>
          <w:lang w:bidi="en-US"/>
        </w:rPr>
        <w:t>незаразных болезней, хирургии и акушерства</w:t>
      </w:r>
    </w:p>
    <w:p w:rsidR="008718B5" w:rsidRPr="008718B5" w:rsidRDefault="008718B5" w:rsidP="008718B5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18B5"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 w:rsidRPr="008718B5">
        <w:rPr>
          <w:rFonts w:ascii="Times New Roman" w:hAnsi="Times New Roman" w:cs="Times New Roman"/>
          <w:sz w:val="28"/>
          <w:szCs w:val="28"/>
        </w:rPr>
        <w:t xml:space="preserve"> Ксения Дмитриевна</w:t>
      </w: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ind w:left="0"/>
        <w:jc w:val="left"/>
        <w:rPr>
          <w:sz w:val="30"/>
        </w:rPr>
      </w:pPr>
    </w:p>
    <w:p w:rsidR="008718B5" w:rsidRDefault="008718B5" w:rsidP="008718B5">
      <w:pPr>
        <w:pStyle w:val="a3"/>
        <w:spacing w:before="7"/>
        <w:ind w:left="0"/>
        <w:jc w:val="left"/>
        <w:rPr>
          <w:sz w:val="39"/>
        </w:rPr>
      </w:pPr>
    </w:p>
    <w:p w:rsidR="008718B5" w:rsidRDefault="008718B5" w:rsidP="008718B5">
      <w:pPr>
        <w:pStyle w:val="a3"/>
        <w:spacing w:before="1"/>
        <w:ind w:left="640" w:right="633"/>
        <w:jc w:val="center"/>
        <w:rPr>
          <w:spacing w:val="-2"/>
        </w:rPr>
      </w:pPr>
      <w:proofErr w:type="spellStart"/>
      <w:r>
        <w:t>Караваево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2021г.</w:t>
      </w:r>
    </w:p>
    <w:p w:rsidR="008718B5" w:rsidRDefault="008718B5" w:rsidP="008718B5">
      <w:pPr>
        <w:pStyle w:val="a3"/>
        <w:spacing w:before="1"/>
        <w:ind w:left="640" w:right="633"/>
        <w:jc w:val="center"/>
        <w:rPr>
          <w:spacing w:val="-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7421274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6F3275" w:rsidRDefault="006F3275" w:rsidP="006F3275">
          <w:pPr>
            <w:pStyle w:val="a9"/>
            <w:jc w:val="center"/>
          </w:pPr>
          <w:r w:rsidRPr="006F327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F32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F3275" w:rsidRPr="006F32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32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7049524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Определение болезни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_Toc87049524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25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Дифференциальный диагноз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_Toc87049525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26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_Toc87049526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27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_Toc87049527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28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Симптомы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_Toc87049528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29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Прогноз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_Toc87049529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30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_Toc87049530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31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Профилактика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_Toc87049531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049532" w:history="1">
            <w:r w:rsidR="006F3275" w:rsidRPr="006F327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_Toc87049532 \h </w:instrTex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3275"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F32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3275" w:rsidRPr="006F3275" w:rsidRDefault="00DC315A">
          <w:pPr>
            <w:rPr>
              <w:rFonts w:ascii="Times New Roman" w:hAnsi="Times New Roman" w:cs="Times New Roman"/>
              <w:sz w:val="28"/>
              <w:szCs w:val="28"/>
            </w:rPr>
          </w:pPr>
          <w:r w:rsidRPr="006F327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6F3275" w:rsidRDefault="006F3275" w:rsidP="008718B5">
      <w:pPr>
        <w:pStyle w:val="a3"/>
        <w:spacing w:before="1"/>
        <w:ind w:left="640" w:right="633"/>
        <w:jc w:val="center"/>
        <w:rPr>
          <w:spacing w:val="-2"/>
        </w:rPr>
      </w:pPr>
    </w:p>
    <w:p w:rsidR="0020219D" w:rsidRPr="006F3275" w:rsidRDefault="0020219D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87049524"/>
      <w:r w:rsidRPr="006F3275">
        <w:rPr>
          <w:rFonts w:ascii="Times New Roman" w:hAnsi="Times New Roman" w:cs="Times New Roman"/>
          <w:color w:val="000000" w:themeColor="text1"/>
        </w:rPr>
        <w:lastRenderedPageBreak/>
        <w:t>Определение болезни</w:t>
      </w:r>
      <w:bookmarkEnd w:id="0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Эклампсия у собак (послеродовая эклампсия, послеродовая тетания </w:t>
      </w:r>
      <w:proofErr w:type="gramEnd"/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«молочная лихорадка») – остро протекающее нервное заболевание, характеризующееся припадками и судорогами.[10]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Эклампсия чаще наблюдается у собак мелких пород и практически не встречается у собак крупных пород. У собак, имеющих в анамнезе эклампсию, можно ожидать повторного ее развития при последующих пометах. В зоне повышенного риска также находятся самки, принесшие свой первый помёт. [1] </w:t>
      </w:r>
    </w:p>
    <w:p w:rsidR="008718B5" w:rsidRPr="006F3275" w:rsidRDefault="008718B5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87049525"/>
      <w:r w:rsidRPr="006F3275">
        <w:rPr>
          <w:rFonts w:ascii="Times New Roman" w:hAnsi="Times New Roman" w:cs="Times New Roman"/>
          <w:color w:val="000000" w:themeColor="text1"/>
        </w:rPr>
        <w:t>Дифференциальный диагноз</w:t>
      </w:r>
      <w:bookmarkEnd w:id="1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Послеродовую эклампсию необходимо дифференцировать от эпилепсии. В тяжелых случаях течения эклампсии судороги с мышц шеи переходят на жевательную мускулатуру, идёт пена изо рта, что 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свойственно для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эпилептического припадка. Но дефекации и мочеиспускания во время или после приступа не наблюдается, что помогает дифференцировать эклампсию от эпилепсии. [3]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Также необходимо исключить гипогликемию со следующей симптоматикой: чрезмерное слюноотделение; слабость, сонливость, апатичное состояние; отказ от еды; озноб; расстройства пищеварения; снижение активности, потеря сознания; выраженные судороги; кома; паралич.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Для этого необходимо произвести общий анализ крови и биохимия крови. С ее помощью можно оценить функционирование внутренних систем организма. [</w:t>
      </w:r>
      <w:r w:rsidRPr="0020219D">
        <w:rPr>
          <w:rFonts w:ascii="Times New Roman" w:hAnsi="Times New Roman" w:cs="Times New Roman"/>
          <w:sz w:val="28"/>
          <w:szCs w:val="28"/>
        </w:rPr>
        <w:t>4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собак с симптомами: общая слабость, предельно апатичное состояние с угрозой комы, гиперестезия, беспричинное навязчивое беспокойство, аппетит заметно снижен или полностью отсутствует, полная дезориентация в пространстве, судороги или конвульсии, зрачки сужены, мышечный тремор, во время еды испытывает существенные трудности с </w:t>
      </w:r>
      <w:r w:rsidR="008718B5" w:rsidRPr="0020219D">
        <w:rPr>
          <w:rFonts w:ascii="Times New Roman" w:hAnsi="Times New Roman" w:cs="Times New Roman"/>
          <w:sz w:val="28"/>
          <w:szCs w:val="28"/>
        </w:rPr>
        <w:lastRenderedPageBreak/>
        <w:t>глотательными рефлексами и жеванием, при гнойном воспалении — повышенная температура. [</w:t>
      </w:r>
      <w:r w:rsidRPr="0020219D">
        <w:rPr>
          <w:rFonts w:ascii="Times New Roman" w:hAnsi="Times New Roman" w:cs="Times New Roman"/>
          <w:sz w:val="28"/>
          <w:szCs w:val="28"/>
        </w:rPr>
        <w:t>5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] </w:t>
      </w:r>
      <w:proofErr w:type="gramEnd"/>
    </w:p>
    <w:p w:rsidR="008718B5" w:rsidRPr="006F3275" w:rsidRDefault="0020219D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87049526"/>
      <w:r w:rsidRPr="006F3275">
        <w:rPr>
          <w:rFonts w:ascii="Times New Roman" w:hAnsi="Times New Roman" w:cs="Times New Roman"/>
          <w:color w:val="000000" w:themeColor="text1"/>
        </w:rPr>
        <w:t>Этиология</w:t>
      </w:r>
      <w:bookmarkEnd w:id="2"/>
      <w:r w:rsidRPr="006F3275">
        <w:rPr>
          <w:rFonts w:ascii="Times New Roman" w:hAnsi="Times New Roman" w:cs="Times New Roman"/>
          <w:color w:val="000000" w:themeColor="text1"/>
        </w:rPr>
        <w:t xml:space="preserve">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Причины болезни различны, можно предполагать, что ими являются анафилаксия или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аутоинтоксикая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как следствие всасывания белка распадающихся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лохий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и материнской плаценты, анемия или гиперемия мозга, реакция на всасывание белков молозива. [1,2,3]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Но основной причиной считают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гипокальциемию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вызванную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следующими факторами: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1. Несбалансированное питание. Большое количество мяса и субпродуктов в рационе может привести к тому, что уровень белка и кальция в крови повышается, что определенным образом «обманывает» организм и приводит к вымыванию «лишнего» кальция.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2. Низкий уровень альбумина в крови. Недостаточное поступление белка с пищей или его повышенное вымывание из организма (которое может быть следствием болезней почек) может привести к снижению уровня кальция в крови.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3. Болезни щитовидной железы (например, гипотиреоз)– достаточно редко, но все же могут стать причиной данного расстройства.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Гипергалактия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(чрезмерная лактация) – при большом количестве щенков.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5. Метаболические факторы (например, алкалоз). На фоне алкалоза повышается связывание кальция с белками, за счет чего уменьшается содержание ионизированного кальция. [1]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>6. Недостаточная активность паращитовидной железы (железы, ответственной за регуляцию паратиреоидного гормона, в очередь регулирующего выпу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ск в кр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овь необходимого количества кальция, хранящегося в костях). Поскольку паращитовидная железа не получает сигнала к стимулированию паратиреоидного гормона, когда самка </w:t>
      </w:r>
      <w:r w:rsidR="008718B5" w:rsidRPr="0020219D"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вырабатывает молоко и потребность в кальции резко увеличивается, железа неспособна достаточно быстро среагировать в этом случае, и кальций не выпускается из костей в кровь. [3] </w:t>
      </w:r>
    </w:p>
    <w:p w:rsidR="008718B5" w:rsidRPr="006F3275" w:rsidRDefault="008718B5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87049527"/>
      <w:r w:rsidRPr="006F3275">
        <w:rPr>
          <w:rFonts w:ascii="Times New Roman" w:hAnsi="Times New Roman" w:cs="Times New Roman"/>
          <w:color w:val="000000" w:themeColor="text1"/>
        </w:rPr>
        <w:t>Патогенез</w:t>
      </w:r>
      <w:bookmarkEnd w:id="3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вызывает изменение мембранных потенциалов клеток, что сопровождается спонтанным разрядом нервных волокон и индукцией тонических сокращений скелетных мышц. Начало и выраженность клинических проявлений зависят как от степени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>, так и от скорости снижения содержания кальция. [</w:t>
      </w:r>
      <w:r w:rsidRPr="0020219D">
        <w:rPr>
          <w:rFonts w:ascii="Times New Roman" w:hAnsi="Times New Roman" w:cs="Times New Roman"/>
          <w:sz w:val="28"/>
          <w:szCs w:val="28"/>
        </w:rPr>
        <w:t>3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20219D" w:rsidRPr="006F3275" w:rsidRDefault="008718B5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87049528"/>
      <w:r w:rsidRPr="006F3275">
        <w:rPr>
          <w:rFonts w:ascii="Times New Roman" w:hAnsi="Times New Roman" w:cs="Times New Roman"/>
          <w:color w:val="000000" w:themeColor="text1"/>
        </w:rPr>
        <w:t>Симптом</w:t>
      </w:r>
      <w:r w:rsidR="0020219D" w:rsidRPr="006F3275">
        <w:rPr>
          <w:rFonts w:ascii="Times New Roman" w:hAnsi="Times New Roman" w:cs="Times New Roman"/>
          <w:color w:val="000000" w:themeColor="text1"/>
        </w:rPr>
        <w:t>ы</w:t>
      </w:r>
      <w:bookmarkEnd w:id="4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Болезнь возникает в послеродовой период. К ранним признакам эклампсии относятся беспокойное, возбужденное состояние животного, сменяющееся угнетением, раздражительность, частое и тяжелое дыхание.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Эти симптомы нарастают в течение нескольких минут или часов, затем появляются признаки развития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судорог —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скованность походки и атаксия. Тяжелая тетания характеризуется развитием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клонико-тонических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мышечных спазмов, которые провоцируются звуковыми и тактильными раздражителями. Животное находится в положении на боку, вытянув вперед шею и раскрыв пасть. Язык при этом свешивается набок и изо рта обильно течет пенистая слюна, которую собака конвульсивно пытается проглотить. Взгляд испуганный, осмысленный, но неподвижный. Потери сознания у собак во время приступов не происходит. Конечности будто одеревенелые и вытянуты прямо, со стороны чуть заметны их дрожащие толчкообразные движения, вызванные одновременными сокращениями плечевых и бедренных мышц. [1]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На всякое внешнее раздражение животное реагирует усилением припадка. Животное лежит как бы в коматозном состоянии, затем вскакивает, озирается, но сейчас же успокаивается. Припадка длятся от 5 до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lastRenderedPageBreak/>
        <w:t xml:space="preserve">30 минут, повторяются через несколько часов или дней и затем так же неожиданно прекращаются, как и возникают. В промежутках между припадками животное не проявляет никаких признаков заболевания.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Эти симптомы сопровождаются тахикардией,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миозом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и незначительным повышением температуры тела.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Возможные клинические признаки: атаксия; бледность видимых слизистых; возбуждение (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делириум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мания);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хромота, скованность движений; гипертония мышц,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повышенная чувствительность; гипотермия,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диспное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(затрудненное дыхание, с открытым ртом); дрожание; кома, ступор; ксеростомия, сухость во рту; лихорадка, патологическая гипертермия;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расширение зрачка;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миотония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; невозможность встать; обморок, синкоп, конвульсии, коллапс;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прекомерная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саливация,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птиализм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слюновыделение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рвота,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эмезис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; спазмы головы, шеи, лица; тахикардия, увеличенная ЧСС;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тахипное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Увеличенная частота дыхательных движений, полипное,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гиперпное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>; тетания; тремор; холодная кожа, уши, конечности; хромота задних конечностей; хромота передних конечностей. [1,</w:t>
      </w:r>
      <w:r w:rsidRPr="0020219D">
        <w:rPr>
          <w:rFonts w:ascii="Times New Roman" w:hAnsi="Times New Roman" w:cs="Times New Roman"/>
          <w:sz w:val="28"/>
          <w:szCs w:val="28"/>
        </w:rPr>
        <w:t>7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] </w:t>
      </w:r>
      <w:proofErr w:type="gramEnd"/>
    </w:p>
    <w:p w:rsidR="008718B5" w:rsidRPr="006F3275" w:rsidRDefault="0020219D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87049529"/>
      <w:r w:rsidRPr="006F3275">
        <w:rPr>
          <w:rFonts w:ascii="Times New Roman" w:hAnsi="Times New Roman" w:cs="Times New Roman"/>
          <w:color w:val="000000" w:themeColor="text1"/>
        </w:rPr>
        <w:t>Прогноз</w:t>
      </w:r>
      <w:bookmarkEnd w:id="5"/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>Благоприятный. Основная опасность заключается в травмах, которые животное наносит себе во время припадков. Однако иногда возбуждение переходит в коматозное состояние со смертельным исходом. Смерть также может наступить в результате выраженного угнетения дыхания, гипертермии и отека головного мозга.[</w:t>
      </w:r>
      <w:r w:rsidR="0020219D" w:rsidRPr="0020219D">
        <w:rPr>
          <w:rFonts w:ascii="Times New Roman" w:hAnsi="Times New Roman" w:cs="Times New Roman"/>
          <w:sz w:val="28"/>
          <w:szCs w:val="28"/>
        </w:rPr>
        <w:t>7</w:t>
      </w:r>
      <w:r w:rsidRPr="0020219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718B5" w:rsidRPr="006F3275" w:rsidRDefault="0020219D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87049530"/>
      <w:r w:rsidRPr="006F3275">
        <w:rPr>
          <w:rFonts w:ascii="Times New Roman" w:hAnsi="Times New Roman" w:cs="Times New Roman"/>
          <w:color w:val="000000" w:themeColor="text1"/>
        </w:rPr>
        <w:t>Лечение</w:t>
      </w:r>
      <w:bookmarkEnd w:id="6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Существующие способы лечения: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заключается в медленном (в течение 15-30 мин) внутривенном введении 10 % раствора кальция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до достижения лечебного эффекта. Общая доза может составить 1-20 мл. Во время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регистрируют </w:t>
      </w:r>
      <w:r w:rsidRPr="0020219D">
        <w:rPr>
          <w:rFonts w:ascii="Times New Roman" w:hAnsi="Times New Roman" w:cs="Times New Roman"/>
          <w:sz w:val="28"/>
          <w:szCs w:val="28"/>
        </w:rPr>
        <w:lastRenderedPageBreak/>
        <w:t xml:space="preserve">электрокардиограмму и осуществляют подсчет частоты сердечных сокращений. При развитии брадикардии или аритмии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приостанавливают до нормализации частоты и ритма сердечных сокращений, после чего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возобновляют; при этом скорость введения препарата должна быть в 2 раза меньше начальной. При стабилизации состояния животного начальную дозу кальция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разбавляют равным объемом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физиологического раствора и вводят подкожно 3 раза в день для предотвращения возобновления симптомов заболевания. Параллельно устраняют гипогликемию, гипертермию и отек головного мозга. Следует избегать применения кортикостероидов, поскольку они снижают концентрацию кальция в сыворотке крови, способствуя выведению кальция с мочой, уменьшая всасывание кальция в кишечнике и подавляя функцию остеокластов.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Если клинические симптомы не исчезают на фоне введения раствора кальция, то для купирования судорог используют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. Необходимо учитывать другие причины судорожной активности, в том числе сопутствующие эклампсии гипогликемию, отек головного мозга, токсикоз или первичное неврологическое заболевание.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После выписки из клиники животное должно получать кальций в виде таблеток кальция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, кальция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или кальция карбоната. Дозы этих препаратов варьируются: собаке можно давать 10-30 мг/кг кальция карбоната 3 раза в день или 150-250 мг/кг кальция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3 раза в день. В качестве источника кальция карбоната используют любой антацид. Диету собаки необходимо хорошо сбалансировать с учетом массы ее тела и возраста.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Заслуживает внимания назначение препаратов, корректирующих функцию паращитовидной железы, внутримышечно назначается витамин D в дозе 25- 150 тыс. 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и ультрафиолетовое облучение.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Щенков старше 3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отнимают от груди. Если щенки младше 3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, то собаке можно позволить их выкармливать, однако с целью уменьшения </w:t>
      </w:r>
      <w:r w:rsidR="008718B5" w:rsidRPr="0020219D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малышей в материнском молоке их докармливают искусственно. При возникновении рецидива эклампсии щенков отнимают от груди независимо от их возраста и вскармливают искусственно.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Гомеопатическое лечение.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Берберис-гомаккорд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лахезис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компотум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в одном шприце дважды в день. Для предупреждения послеродовой эклампсии сразу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следует назначить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гормель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в виде ежедневных инъекций в течение недели или внутрь с питьевой водой. </w:t>
      </w:r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. Для профилактики рекомендуется препарат «Кот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Фитоминеральную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подкормку, </w:t>
      </w:r>
      <w:proofErr w:type="spellStart"/>
      <w:r w:rsidR="008718B5" w:rsidRPr="0020219D">
        <w:rPr>
          <w:rFonts w:ascii="Times New Roman" w:hAnsi="Times New Roman" w:cs="Times New Roman"/>
          <w:sz w:val="28"/>
          <w:szCs w:val="28"/>
        </w:rPr>
        <w:t>фитомины</w:t>
      </w:r>
      <w:proofErr w:type="spellEnd"/>
      <w:r w:rsidR="008718B5" w:rsidRPr="0020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8B5" w:rsidRPr="0020219D">
        <w:rPr>
          <w:rFonts w:ascii="Times New Roman" w:hAnsi="Times New Roman" w:cs="Times New Roman"/>
          <w:sz w:val="28"/>
          <w:szCs w:val="28"/>
        </w:rPr>
        <w:t>восстановительные</w:t>
      </w:r>
      <w:proofErr w:type="gramEnd"/>
      <w:r w:rsidR="008718B5" w:rsidRPr="0020219D">
        <w:rPr>
          <w:rFonts w:ascii="Times New Roman" w:hAnsi="Times New Roman" w:cs="Times New Roman"/>
          <w:sz w:val="28"/>
          <w:szCs w:val="28"/>
        </w:rPr>
        <w:t>. [</w:t>
      </w:r>
      <w:r w:rsidRPr="0020219D">
        <w:rPr>
          <w:rFonts w:ascii="Times New Roman" w:hAnsi="Times New Roman" w:cs="Times New Roman"/>
          <w:sz w:val="28"/>
          <w:szCs w:val="28"/>
        </w:rPr>
        <w:t>6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718B5" w:rsidRPr="006F3275" w:rsidRDefault="008718B5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87049531"/>
      <w:r w:rsidRPr="006F3275">
        <w:rPr>
          <w:rFonts w:ascii="Times New Roman" w:hAnsi="Times New Roman" w:cs="Times New Roman"/>
          <w:color w:val="000000" w:themeColor="text1"/>
        </w:rPr>
        <w:t>Профилактика</w:t>
      </w:r>
      <w:bookmarkEnd w:id="7"/>
    </w:p>
    <w:p w:rsidR="008718B5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Во вторую половину беременности и в период лактации собака должна получать сбалансированный корм, не перенасыщенный витаминами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минералами. Во время беременности кальций в пищу добавлять не нужно, но если у собаки в прошлом была эклампсия, то ей необходимы добавки кальция в корм во время лактации (например, кальция карбонат в дозе 10–30 мг/кг 3 раза в день). При добавлении кальция в рацион собаки, следует, для более эффективного его усвоения, комбинировать его с добавками фосфора и витамина Д. </w:t>
      </w:r>
    </w:p>
    <w:p w:rsidR="008718B5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8B5" w:rsidRPr="0020219D">
        <w:rPr>
          <w:rFonts w:ascii="Times New Roman" w:hAnsi="Times New Roman" w:cs="Times New Roman"/>
          <w:sz w:val="28"/>
          <w:szCs w:val="28"/>
        </w:rPr>
        <w:t xml:space="preserve">Следует избегать чрезмерной лактации, отнимать щенков от матери и переводить их на искусственное вскармливание при первых признаках возникновения эклампсии. [4,5,7] </w:t>
      </w: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Pr="0020219D" w:rsidRDefault="0020219D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9D" w:rsidRDefault="008718B5" w:rsidP="006F32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87049532"/>
      <w:r w:rsidRPr="006F3275">
        <w:rPr>
          <w:rFonts w:ascii="Times New Roman" w:hAnsi="Times New Roman" w:cs="Times New Roman"/>
          <w:color w:val="000000" w:themeColor="text1"/>
        </w:rPr>
        <w:lastRenderedPageBreak/>
        <w:t>Список используемой литературы</w:t>
      </w:r>
      <w:bookmarkEnd w:id="8"/>
    </w:p>
    <w:p w:rsidR="006F3275" w:rsidRPr="006F3275" w:rsidRDefault="006F3275" w:rsidP="006F3275"/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1. Гончаров В.П., Карпов В.А. Справочник по акушерству и гинекологии животных.- М.: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– 2005;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Старченков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С.В. Болезни собак и кошек: Комплексная диагностика и терапия собак и кошек –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2007 – 319 </w:t>
      </w:r>
      <w:proofErr w:type="gramStart"/>
      <w:r w:rsidRPr="002021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21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3. Щербаков Г.Г., Коробов А.В. Внутренние болезни животных. 4-е изд., стер./Под общ. ред. Щербакова Г.Г., Коробова А.В. – СПб.: Издательство «Лань», 2005 – 736 </w:t>
      </w:r>
      <w:proofErr w:type="gramStart"/>
      <w:r w:rsidRPr="002021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2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4. DOG WORRY [Электронный ресурс]: статья. – Режим доступа: https://dogworry.ru/veterinariya/gipoglikemiya-u-sobak-simptomy-i-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lechenie.html.своб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с экрана. (Дата обращения: </w:t>
      </w:r>
      <w:r w:rsidR="0010113C">
        <w:rPr>
          <w:rFonts w:ascii="Times New Roman" w:hAnsi="Times New Roman" w:cs="Times New Roman"/>
          <w:sz w:val="28"/>
          <w:szCs w:val="28"/>
        </w:rPr>
        <w:t>05.11.2021</w:t>
      </w:r>
      <w:r w:rsidRPr="002021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5. PUPPY [Электронный ресурс]: статья. – Режим доступа: https://puppy.plus/zdorovie/bolezni/bol-mozg/meningoentsefalit.html.своб.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с экрана. (Дата обращения: </w:t>
      </w:r>
      <w:r w:rsidR="0010113C">
        <w:rPr>
          <w:rFonts w:ascii="Times New Roman" w:hAnsi="Times New Roman" w:cs="Times New Roman"/>
          <w:sz w:val="28"/>
          <w:szCs w:val="28"/>
        </w:rPr>
        <w:t>05.11.2021</w:t>
      </w:r>
      <w:r w:rsidRPr="002021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6. Ветеринарная служба [Электронный ресурс]: статья. – Режим доступа: https://vetvo.ru/poslerodovaya-eklampsiya.html.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своб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с экрана. (Дата обращения: </w:t>
      </w:r>
      <w:r w:rsidR="0010113C">
        <w:rPr>
          <w:rFonts w:ascii="Times New Roman" w:hAnsi="Times New Roman" w:cs="Times New Roman"/>
          <w:sz w:val="28"/>
          <w:szCs w:val="28"/>
        </w:rPr>
        <w:t>05.11.2021</w:t>
      </w:r>
      <w:r w:rsidRPr="002021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9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webmvc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 [Электронный ресурс]: статья. – Режим доступа: http://webmvc.com/bolezn/livestock/tocology/eclamp.php.своб. – </w:t>
      </w:r>
      <w:proofErr w:type="spellStart"/>
      <w:r w:rsidRPr="0020219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0219D">
        <w:rPr>
          <w:rFonts w:ascii="Times New Roman" w:hAnsi="Times New Roman" w:cs="Times New Roman"/>
          <w:sz w:val="28"/>
          <w:szCs w:val="28"/>
        </w:rPr>
        <w:t xml:space="preserve">. с экрана. (Дата обращения: </w:t>
      </w:r>
      <w:r w:rsidR="0010113C">
        <w:rPr>
          <w:rFonts w:ascii="Times New Roman" w:hAnsi="Times New Roman" w:cs="Times New Roman"/>
          <w:sz w:val="28"/>
          <w:szCs w:val="28"/>
        </w:rPr>
        <w:t>05.11.2021</w:t>
      </w:r>
      <w:r w:rsidRPr="002021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B5" w:rsidRPr="0020219D" w:rsidRDefault="008718B5" w:rsidP="002021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8B5" w:rsidRPr="0020219D" w:rsidSect="00DC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8B5"/>
    <w:rsid w:val="000C2F05"/>
    <w:rsid w:val="0010113C"/>
    <w:rsid w:val="0020219D"/>
    <w:rsid w:val="006F3275"/>
    <w:rsid w:val="008718B5"/>
    <w:rsid w:val="00DC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5A"/>
  </w:style>
  <w:style w:type="paragraph" w:styleId="1">
    <w:name w:val="heading 1"/>
    <w:basedOn w:val="a"/>
    <w:next w:val="a"/>
    <w:link w:val="10"/>
    <w:uiPriority w:val="9"/>
    <w:qFormat/>
    <w:rsid w:val="006F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18B5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18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718B5"/>
    <w:pPr>
      <w:widowControl w:val="0"/>
      <w:autoSpaceDE w:val="0"/>
      <w:autoSpaceDN w:val="0"/>
      <w:spacing w:before="235" w:after="0" w:line="240" w:lineRule="auto"/>
      <w:ind w:left="640" w:right="62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718B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8718B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7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F327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F3275"/>
    <w:pPr>
      <w:spacing w:after="100"/>
    </w:pPr>
  </w:style>
  <w:style w:type="character" w:styleId="aa">
    <w:name w:val="Hyperlink"/>
    <w:basedOn w:val="a0"/>
    <w:uiPriority w:val="99"/>
    <w:unhideWhenUsed/>
    <w:rsid w:val="006F327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87E7D-F498-45B7-8EF3-68782E3B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Эконива Style</dc:creator>
  <cp:lastModifiedBy>Эконива Style</cp:lastModifiedBy>
  <cp:revision>3</cp:revision>
  <dcterms:created xsi:type="dcterms:W3CDTF">2021-11-05T16:12:00Z</dcterms:created>
  <dcterms:modified xsi:type="dcterms:W3CDTF">2021-11-19T12:50:00Z</dcterms:modified>
</cp:coreProperties>
</file>