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Welchen Anteil des Bedarfs an Nahrungsmitteln deckt die Landwirtschaft von Deutschland?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Wie groß ist die landwirtschaftlich genutzte Fläche der BRD?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Wie hoch sind die durchschnittlichen Hektarerträge im Ackerbau?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Welche Kulturen werden in Deutschland hauptsächlich angebaut?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Welche Tiere werden in der Viehzucht von Deutschland hauptsächlich aufgezüchtet?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Welche Produkte exportiert Deutschland in großen Mengen?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Wie erfolgt die Intensivierung der landwirtschaftlichen Produktion in Deutschland?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Wie ist die Landwirtschaft mit der gesamten Volkswirtschaft von Deutschland verbunden?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Welche Rohstoffe liefert die Landwirtschaft für die industriellen Zwecke?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Welche Branchen der Industrie sind auf agrarische Rohstoffe angewiesen?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FE88E1"/>
    <w:multiLevelType w:val="singleLevel"/>
    <w:tmpl w:val="D9FE88E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81573"/>
    <w:rsid w:val="1C981573"/>
    <w:rsid w:val="630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2024-06-05T16:15:00Z</dcterms:created>
  <dc:creator>Я</dc:creator>
  <cp:lastModifiedBy>WPS_1712596381</cp:lastModifiedBy>
  <dcterms:modified xsi:type="dcterms:W3CDTF">2024-06-05T16:24:21Z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C5E135C883ED45E1B34B2E1D76FABEA4_11</vt:lpwstr>
  </property>
</Properties>
</file>