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177B" w14:textId="7528E457" w:rsidR="00B90854" w:rsidRDefault="00B90854"/>
    <w:p w14:paraId="3D1BF9EB" w14:textId="77777777" w:rsidR="00C75A35" w:rsidRPr="00C75A35" w:rsidRDefault="00C75A35" w:rsidP="00C75A35">
      <w:pPr>
        <w:shd w:val="clear" w:color="auto" w:fill="F6F6F6"/>
        <w:spacing w:after="525" w:line="630" w:lineRule="atLeast"/>
        <w:outlineLvl w:val="0"/>
        <w:rPr>
          <w:rFonts w:ascii="inherit" w:eastAsia="Times New Roman" w:hAnsi="inherit" w:cs="Times New Roman"/>
          <w:b/>
          <w:bCs/>
          <w:color w:val="212121"/>
          <w:kern w:val="36"/>
          <w:sz w:val="48"/>
          <w:szCs w:val="48"/>
          <w:lang w:eastAsia="ru-RU"/>
        </w:rPr>
      </w:pPr>
      <w:r w:rsidRPr="00C75A35">
        <w:rPr>
          <w:rFonts w:ascii="inherit" w:eastAsia="Times New Roman" w:hAnsi="inherit" w:cs="Times New Roman"/>
          <w:b/>
          <w:bCs/>
          <w:color w:val="212121"/>
          <w:kern w:val="36"/>
          <w:sz w:val="48"/>
          <w:szCs w:val="48"/>
          <w:lang w:eastAsia="ru-RU"/>
        </w:rPr>
        <w:t>Какие законы и правила в сфере ветеринарии вступают в силу с 1 марта 2024 года</w:t>
      </w:r>
    </w:p>
    <w:p w14:paraId="754F7157" w14:textId="77777777" w:rsidR="00C75A35" w:rsidRPr="00C75A35" w:rsidRDefault="00C75A35" w:rsidP="00C75A35">
      <w:pPr>
        <w:shd w:val="clear" w:color="auto" w:fill="F6F6F6"/>
        <w:spacing w:line="240" w:lineRule="auto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hyperlink r:id="rId5" w:history="1">
        <w:r w:rsidRPr="00C75A35">
          <w:rPr>
            <w:rFonts w:ascii="Roboto" w:eastAsia="Times New Roman" w:hAnsi="Roboto" w:cs="Times New Roman"/>
            <w:color w:val="FFFFFF"/>
            <w:sz w:val="18"/>
            <w:szCs w:val="18"/>
            <w:u w:val="single"/>
            <w:shd w:val="clear" w:color="auto" w:fill="42A5F5"/>
            <w:lang w:eastAsia="ru-RU"/>
          </w:rPr>
          <w:t>Прочие новости</w:t>
        </w:r>
      </w:hyperlink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 </w:t>
      </w:r>
      <w:bookmarkStart w:id="0" w:name="_GoBack"/>
      <w:bookmarkEnd w:id="0"/>
      <w:r w:rsidRPr="00C75A35">
        <w:rPr>
          <w:rFonts w:ascii="Roboto" w:eastAsia="Times New Roman" w:hAnsi="Roboto" w:cs="Times New Roman"/>
          <w:color w:val="898989"/>
          <w:sz w:val="21"/>
          <w:szCs w:val="21"/>
          <w:lang w:eastAsia="ru-RU"/>
        </w:rPr>
        <w:t>01.03.2024</w:t>
      </w:r>
    </w:p>
    <w:p w14:paraId="03BC0B59" w14:textId="77777777" w:rsidR="00C75A35" w:rsidRPr="00C75A35" w:rsidRDefault="00C75A35" w:rsidP="00C75A35">
      <w:pPr>
        <w:shd w:val="clear" w:color="auto" w:fill="F6F6F6"/>
        <w:spacing w:after="0" w:line="240" w:lineRule="auto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br/>
      </w:r>
    </w:p>
    <w:p w14:paraId="600C08CE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В России с 1 марта этого года вступают в силу большинство положений ветеринарных правил маркирования и учета животных. Обязательно нужно регистрировать крупный рогатый скот (КРС), лошадей, свиней, овец и коз, домашних птиц, кроликов и ряд других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сельхозживотных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. Информация о том, к какому сроку их нужно промаркировать, содержится в постановлении правительства, которое также начинает действовать с марта. Кроме того, с весны зоомагазины в стране будут работать по новым правилам. А в Евразийском экономическом союзе (ЕАЭС) вводят единые требования для производителей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ветпрепаратов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14:paraId="48BABEDF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Каких животных и к какому сроку надо маркировать</w:t>
      </w:r>
    </w:p>
    <w:p w14:paraId="3F394A67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Федеральный закон </w:t>
      </w:r>
      <w:hyperlink r:id="rId6" w:history="1">
        <w:r w:rsidRPr="00C75A35">
          <w:rPr>
            <w:rFonts w:ascii="Roboto" w:eastAsia="Times New Roman" w:hAnsi="Roboto" w:cs="Times New Roman"/>
            <w:color w:val="259E01"/>
            <w:sz w:val="24"/>
            <w:szCs w:val="24"/>
            <w:u w:val="single"/>
            <w:lang w:eastAsia="ru-RU"/>
          </w:rPr>
          <w:t>№ 221-ФЗ</w:t>
        </w:r>
      </w:hyperlink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 сделал обязанностью аграриев маркирование и учет сельскохозяйственных животных в России. </w:t>
      </w:r>
      <w:hyperlink r:id="rId7" w:history="1">
        <w:r w:rsidRPr="00C75A35">
          <w:rPr>
            <w:rFonts w:ascii="Roboto" w:eastAsia="Times New Roman" w:hAnsi="Roboto" w:cs="Times New Roman"/>
            <w:color w:val="259E01"/>
            <w:sz w:val="24"/>
            <w:szCs w:val="24"/>
            <w:u w:val="single"/>
            <w:lang w:eastAsia="ru-RU"/>
          </w:rPr>
          <w:t>Постановление</w:t>
        </w:r>
      </w:hyperlink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 правительства № 550 содержит полный перечень животных, подлежащих маркировке. В этот список включили:</w:t>
      </w:r>
    </w:p>
    <w:p w14:paraId="13E81FA5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крупный рогатый скот (в том числе зебу, буйволов и яков);</w:t>
      </w:r>
    </w:p>
    <w:p w14:paraId="4B12C8B2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лошадей;</w:t>
      </w:r>
    </w:p>
    <w:p w14:paraId="2AAA20A5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ослов, мулов и лошаков;</w:t>
      </w:r>
    </w:p>
    <w:p w14:paraId="5BB31476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верблюдов;</w:t>
      </w:r>
    </w:p>
    <w:p w14:paraId="0024C764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пчел;</w:t>
      </w:r>
    </w:p>
    <w:p w14:paraId="1E01F69C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свиней;</w:t>
      </w:r>
    </w:p>
    <w:p w14:paraId="4C5E89C0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овец и коз;</w:t>
      </w:r>
    </w:p>
    <w:p w14:paraId="61D77320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домашнюю птицу (в том числе кур, уток, гусей, индеек, цесарок, перепелов, страусов);</w:t>
      </w:r>
    </w:p>
    <w:p w14:paraId="21686D71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оленей;</w:t>
      </w:r>
    </w:p>
    <w:p w14:paraId="3E3B4139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пушных зверей (в том числе лисиц, соболей, норок, хорьков, песцов, енотовидных собак, нутрий);</w:t>
      </w:r>
    </w:p>
    <w:p w14:paraId="0241F1E4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lastRenderedPageBreak/>
        <w:t>кроликов;</w:t>
      </w:r>
    </w:p>
    <w:p w14:paraId="36E96490" w14:textId="77777777" w:rsidR="00C75A35" w:rsidRPr="00C75A35" w:rsidRDefault="00C75A35" w:rsidP="00C75A35">
      <w:pPr>
        <w:numPr>
          <w:ilvl w:val="0"/>
          <w:numId w:val="1"/>
        </w:numPr>
        <w:shd w:val="clear" w:color="auto" w:fill="F6F6F6"/>
        <w:spacing w:before="100" w:beforeAutospacing="1" w:after="150" w:line="240" w:lineRule="auto"/>
        <w:ind w:left="495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рыб и другие объекты аквакультуры.</w:t>
      </w:r>
    </w:p>
    <w:p w14:paraId="32C3ACA7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 перечень занесли также служебных животных, их нужно промаркировать до 1 марта 2026 года.</w:t>
      </w:r>
    </w:p>
    <w:p w14:paraId="17C33FF6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По каждому виду указано, как их нужно маркировать – индивидуально или группами. Например, крупный рогатый скот, лошадей и верблюдов – только индивидуально, а пчел – группами.</w:t>
      </w:r>
    </w:p>
    <w:p w14:paraId="38798A2C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 постановлении правительства № 550 определены сроки, к которым необходимо промаркировать и поставить на учет конкретные виды животных.</w:t>
      </w:r>
    </w:p>
    <w:p w14:paraId="29B6909A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Так, до 1 сентября 2024 года должны быть промаркированы и поставлены на учет КРС и свиньи на предприятиях и в личных подсобных хозяйствах (ЛПХ), а также птица и лошади в промышленном секторе.</w:t>
      </w:r>
    </w:p>
    <w:p w14:paraId="5BD63CE2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До 1 марта 2025 года нужно поставить на учет лошадей в ЛПХ, а до 1 сентября того же года – пчел и пушных зверей, а также верблюдов, оленей и кроликов в промышленном секторе.</w:t>
      </w:r>
    </w:p>
    <w:p w14:paraId="44EA9B3E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До 1 марта 2026 года необходимо зарегистрировать рыб (кроме ЛПХ), а до 1 сентября того же года – весь мелкий рогатый скот, а также верблюдов, оленей, кроликов и домашнюю птицу, содержащихся в ЛПХ. Причем для домашней птицы и кроликов есть следующее уточнение – к 1 сентября 2026 года надо промаркировать и поставить на учет животных в хозяйствах, где насчитывается свыше 10 голов. Если птиц и кроликов меньше, то для владельцев срок сдвинули до 1 сентября 2029 года.</w:t>
      </w:r>
    </w:p>
    <w:p w14:paraId="77527E00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Ветеринарные правила, утвержденные </w:t>
      </w:r>
      <w:hyperlink r:id="rId8" w:history="1">
        <w:r w:rsidRPr="00C75A35">
          <w:rPr>
            <w:rFonts w:ascii="Roboto" w:eastAsia="Times New Roman" w:hAnsi="Roboto" w:cs="Times New Roman"/>
            <w:color w:val="259E01"/>
            <w:sz w:val="24"/>
            <w:szCs w:val="24"/>
            <w:u w:val="single"/>
            <w:lang w:eastAsia="ru-RU"/>
          </w:rPr>
          <w:t>приказом</w:t>
        </w:r>
      </w:hyperlink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 Минсельхоза № 832, предписывают, какие средства маркирования для каких животных можно применять.</w:t>
      </w:r>
    </w:p>
    <w:p w14:paraId="32B8B618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Для маркирования КРС можно использовать бирки, ошейники, электронные метки и электронные ошейники, вживляемые микрочипы, в том числе внутрижелудочные (болюсы).</w:t>
      </w:r>
    </w:p>
    <w:p w14:paraId="732E865D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Для учета животных Россельхознадзор создал платформу «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Хорриот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» – это компонент системы «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ВетИС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». В «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Хорриот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» вносят информацию о сельскохозяйственных животных, которые содержатся на крупных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сельхзпредприятиях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, фермах и в личных подсобных хозяйствах.</w:t>
      </w:r>
    </w:p>
    <w:p w14:paraId="5AE5A135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lastRenderedPageBreak/>
        <w:t>Правила для зоомагазинов</w:t>
      </w:r>
    </w:p>
    <w:p w14:paraId="36665F2C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 1 марта 2024 года вступит в силу постановление правительства № 934. Этот документ устанавливает требования к местам торговли животными.</w:t>
      </w:r>
    </w:p>
    <w:p w14:paraId="105DEA90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 </w:t>
      </w:r>
      <w:hyperlink r:id="rId9" w:history="1">
        <w:r w:rsidRPr="00C75A35">
          <w:rPr>
            <w:rFonts w:ascii="Roboto" w:eastAsia="Times New Roman" w:hAnsi="Roboto" w:cs="Times New Roman"/>
            <w:color w:val="259E01"/>
            <w:sz w:val="24"/>
            <w:szCs w:val="24"/>
            <w:u w:val="single"/>
            <w:lang w:eastAsia="ru-RU"/>
          </w:rPr>
          <w:t>документе</w:t>
        </w:r>
      </w:hyperlink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 прописаны правила содержания разных животных: кошек и собак, кроликов и грызунов, приматов, птиц, рептилий, амфибий, насекомых и пауков, аквариумных рыб и других видов.</w:t>
      </w:r>
    </w:p>
    <w:p w14:paraId="7DFC460A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Определены размеры клеток, вольеров и аквариумов в зависимости от возраста и веса животного. Например, для собак весом до 5 кг необходим вольер не менее 2 кв. м, а для пса покрупнее уже потребуется не меньше 4 кв. м площади. Взрослым кошкам по новым правилам надо обеспечить вольер в 3 кв. м, котятам от 8 до 12 недель достаточно 1,5 кв. м. Вольер для кошек обязательно должен быть оборудован устройством для стачивания когтей, а котятам и щенкам надо предоставить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прорезыватель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для зубов.</w:t>
      </w:r>
    </w:p>
    <w:p w14:paraId="5217E285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Для содержания каждого вида животных документ устанавливает свой температурный режим и уровень влажности. В клетках и вольерах следует поддерживать чистоту, мыть и дезинфицировать их не реже 1 раза в неделю, а кормушки и поилки – не реже 1 раза в день. Если животное заболело, его следует изолировать.</w:t>
      </w:r>
    </w:p>
    <w:p w14:paraId="7959EFF0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Кормовой рацион, график кормления и поения животных, размер порций и объем питьевой воды утверждаются распорядительным актом. Этот акт должен составить предприниматель, который торгует животными.</w:t>
      </w:r>
    </w:p>
    <w:p w14:paraId="0A56D269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«Правила позволят исключить инциденты, когда животных выставляют в витрины для привлечения внимания, не защищая от внешних факторов, что для них является стрессом», – прокомментировали документ в Департаменте ветеринарии Свердловской области.</w:t>
      </w:r>
    </w:p>
    <w:p w14:paraId="3FD2C250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Новые правила будут действовать до 1 сентября 2029 года.</w:t>
      </w:r>
    </w:p>
    <w:p w14:paraId="13754B6F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Единые требования к </w:t>
      </w:r>
      <w:proofErr w:type="spellStart"/>
      <w:r w:rsidRPr="00C75A35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ветпрепаратам</w:t>
      </w:r>
      <w:proofErr w:type="spellEnd"/>
      <w:r w:rsidRPr="00C75A35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в ЕАЭС</w:t>
      </w:r>
    </w:p>
    <w:p w14:paraId="15DBA909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Для стран ЕАЭС вводятся в действие единые</w:t>
      </w:r>
      <w:hyperlink r:id="rId10" w:anchor="dst100052" w:history="1">
        <w:r w:rsidRPr="00C75A35">
          <w:rPr>
            <w:rFonts w:ascii="Roboto" w:eastAsia="Times New Roman" w:hAnsi="Roboto" w:cs="Times New Roman"/>
            <w:color w:val="259E01"/>
            <w:sz w:val="24"/>
            <w:szCs w:val="24"/>
            <w:u w:val="single"/>
            <w:lang w:eastAsia="ru-RU"/>
          </w:rPr>
          <w:t> правила</w:t>
        </w:r>
      </w:hyperlink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 обращения ветеринарных лекарственных средств. Эти требования утверждены решением Совета Евразийской экономической комиссии.</w:t>
      </w:r>
    </w:p>
    <w:p w14:paraId="26F06B3A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lastRenderedPageBreak/>
        <w:t>Так, установлены единые требования:</w:t>
      </w:r>
    </w:p>
    <w:p w14:paraId="704E694F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к производству, хранению, транспортировке, реализации и уничтожению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ветпрепаратов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и аптечному изготовлению лекарств для животных;</w:t>
      </w:r>
    </w:p>
    <w:p w14:paraId="0B2AE25B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к обращению ветеринарных лекарственных средств;</w:t>
      </w:r>
    </w:p>
    <w:p w14:paraId="073A6AD8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к регистрации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ветпрепаратов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14:paraId="67219345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к информационному взаимодействию при государственном контроле в сфере обращения 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ветпрепаратов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14:paraId="0E1B9DC1" w14:textId="77777777" w:rsidR="00C75A35" w:rsidRPr="00C75A35" w:rsidRDefault="00C75A35" w:rsidP="00C75A35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к ввозу </w:t>
      </w:r>
      <w:proofErr w:type="spellStart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ветпрепаратов</w:t>
      </w:r>
      <w:proofErr w:type="spellEnd"/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на таможенную территорию ЕАЭС, а также транзиту такой продукции.</w:t>
      </w:r>
    </w:p>
    <w:p w14:paraId="547FA6DD" w14:textId="77777777" w:rsidR="00C75A35" w:rsidRPr="00C75A35" w:rsidRDefault="00C75A35" w:rsidP="00C75A35">
      <w:pPr>
        <w:shd w:val="clear" w:color="auto" w:fill="F6F6F6"/>
        <w:spacing w:after="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C75A3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 документе приводятся формы необходимых документов, в том числе форма сертификата соответствия производства ветеринарных лекарственных средств требованиям правил надлежащей производственной практики ЕАЭС и формы заявлений о регистрации ветеринарного препарата.</w:t>
      </w:r>
    </w:p>
    <w:p w14:paraId="3CCCD4D1" w14:textId="77777777" w:rsidR="00C75A35" w:rsidRDefault="00C75A35"/>
    <w:sectPr w:rsidR="00C7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10A26"/>
    <w:multiLevelType w:val="multilevel"/>
    <w:tmpl w:val="0A9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80"/>
    <w:rsid w:val="009F1880"/>
    <w:rsid w:val="00B90854"/>
    <w:rsid w:val="00C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6359"/>
  <w15:chartTrackingRefBased/>
  <w15:docId w15:val="{C21D18C5-7BB4-473F-9107-806C02A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category">
    <w:name w:val="news-category"/>
    <w:basedOn w:val="a0"/>
    <w:rsid w:val="00C75A35"/>
  </w:style>
  <w:style w:type="character" w:styleId="a3">
    <w:name w:val="Hyperlink"/>
    <w:basedOn w:val="a0"/>
    <w:uiPriority w:val="99"/>
    <w:semiHidden/>
    <w:unhideWhenUsed/>
    <w:rsid w:val="00C75A35"/>
    <w:rPr>
      <w:color w:val="0000FF"/>
      <w:u w:val="single"/>
    </w:rPr>
  </w:style>
  <w:style w:type="character" w:customStyle="1" w:styleId="content-date">
    <w:name w:val="content-date"/>
    <w:basedOn w:val="a0"/>
    <w:rsid w:val="00C75A35"/>
  </w:style>
  <w:style w:type="paragraph" w:styleId="a4">
    <w:name w:val="Normal (Web)"/>
    <w:basedOn w:val="a"/>
    <w:uiPriority w:val="99"/>
    <w:semiHidden/>
    <w:unhideWhenUsed/>
    <w:rsid w:val="00C7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8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0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1130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4070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62800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38.fsvps.gov.ru/news-cat/prochie-novosti/" TargetMode="External"/><Relationship Id="rId10" Type="http://schemas.openxmlformats.org/officeDocument/2006/relationships/hyperlink" Target="https://www.consultant.ru/document/cons_doc_LAW_409228/13f3657be6b7179ecdb329c7e856eb5b4b96fbe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0607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Кучина</dc:creator>
  <cp:keywords/>
  <dc:description/>
  <cp:lastModifiedBy>Любовь Павловна Кучина</cp:lastModifiedBy>
  <cp:revision>2</cp:revision>
  <dcterms:created xsi:type="dcterms:W3CDTF">2024-03-28T08:38:00Z</dcterms:created>
  <dcterms:modified xsi:type="dcterms:W3CDTF">2024-03-28T08:38:00Z</dcterms:modified>
</cp:coreProperties>
</file>