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F8F2A" w14:textId="77777777" w:rsidR="00B702E8" w:rsidRPr="003E3D98" w:rsidRDefault="00B702E8" w:rsidP="00B702E8">
      <w:pPr>
        <w:tabs>
          <w:tab w:val="center" w:pos="896"/>
          <w:tab w:val="center" w:pos="3060"/>
          <w:tab w:val="center" w:pos="5651"/>
          <w:tab w:val="center" w:pos="6869"/>
          <w:tab w:val="right" w:pos="9520"/>
        </w:tabs>
        <w:spacing w:after="0" w:line="360" w:lineRule="auto"/>
        <w:ind w:left="0" w:firstLine="709"/>
        <w:jc w:val="center"/>
        <w:rPr>
          <w:rFonts w:ascii="Liberation Serif" w:eastAsia="Calibri" w:hAnsi="Liberation Serif" w:cs="Liberation Serif"/>
          <w:b/>
          <w:bCs/>
          <w:kern w:val="2"/>
          <w:sz w:val="22"/>
        </w:rPr>
      </w:pPr>
    </w:p>
    <w:p w14:paraId="605D15CA" w14:textId="77777777" w:rsidR="00030B1E" w:rsidRPr="00030B1E" w:rsidRDefault="00030B1E" w:rsidP="00030B1E">
      <w:pPr>
        <w:keepNext/>
        <w:keepLines/>
        <w:spacing w:before="80" w:after="80" w:line="360" w:lineRule="auto"/>
        <w:ind w:left="0" w:firstLine="708"/>
        <w:outlineLvl w:val="0"/>
        <w:rPr>
          <w:rFonts w:ascii="Liberation Serif" w:eastAsiaTheme="majorEastAsia" w:hAnsi="Liberation Serif" w:cstheme="majorBidi"/>
          <w:b/>
          <w:bCs/>
          <w:szCs w:val="28"/>
          <w:lang w:eastAsia="ar-SA"/>
        </w:rPr>
      </w:pPr>
      <w:bookmarkStart w:id="0" w:name="_Toc107471035"/>
      <w:r w:rsidRPr="00030B1E">
        <w:rPr>
          <w:rFonts w:ascii="Liberation Serif" w:eastAsiaTheme="majorEastAsia" w:hAnsi="Liberation Serif" w:cstheme="majorBidi"/>
          <w:b/>
          <w:bCs/>
          <w:szCs w:val="28"/>
          <w:lang w:eastAsia="ar-SA"/>
        </w:rPr>
        <w:t>2.1 Современное состояние финансово-хозяйственной деятельности организации</w:t>
      </w:r>
      <w:bookmarkEnd w:id="0"/>
    </w:p>
    <w:p w14:paraId="19068FD2" w14:textId="77777777" w:rsidR="00030B1E" w:rsidRPr="00030B1E" w:rsidRDefault="00030B1E" w:rsidP="00030B1E">
      <w:pPr>
        <w:spacing w:after="0" w:line="360" w:lineRule="auto"/>
        <w:ind w:left="0" w:firstLine="709"/>
        <w:rPr>
          <w:rFonts w:ascii="Liberation Serif" w:eastAsiaTheme="minorEastAsia" w:hAnsi="Liberation Serif"/>
          <w:color w:val="auto"/>
          <w:szCs w:val="28"/>
        </w:rPr>
      </w:pPr>
      <w:r w:rsidRPr="00030B1E">
        <w:rPr>
          <w:rFonts w:ascii="Liberation Serif" w:eastAsiaTheme="minorEastAsia" w:hAnsi="Liberation Serif"/>
          <w:color w:val="auto"/>
          <w:szCs w:val="28"/>
        </w:rPr>
        <w:t xml:space="preserve">Центральная усадьба Племзавода – поселок «Караваево», который находится в непосредственной близости с городом Кострома. Связь центральной усадьбы с областным и районным центром, а также базами снабжения и сбыта с.-х. продукции осуществляется по асфальтированной шоссейной дороге. По территории хозяйства проходят также шоссейные асфальтированные дороги, как: Кострома – Судиславль, Кострома – Красное, Поддубное - Кинешма. </w:t>
      </w:r>
      <w:r w:rsidRPr="00030B1E">
        <w:rPr>
          <w:rFonts w:ascii="Liberation Serif" w:eastAsiaTheme="minorEastAsia" w:hAnsi="Liberation Serif"/>
          <w:color w:val="auto"/>
          <w:szCs w:val="28"/>
        </w:rPr>
        <w:tab/>
        <w:t>Климатические условия хозяйства благоприятно действуют на возделывание многих с.-х. культур. Продолжительность вегетационного периода составляет 168 дней.</w:t>
      </w:r>
    </w:p>
    <w:p w14:paraId="3B9B2579" w14:textId="77777777" w:rsidR="00030B1E" w:rsidRPr="00030B1E" w:rsidRDefault="00030B1E" w:rsidP="00030B1E">
      <w:pPr>
        <w:spacing w:after="0" w:line="360" w:lineRule="auto"/>
        <w:ind w:left="0" w:firstLine="709"/>
        <w:rPr>
          <w:rFonts w:ascii="Liberation Serif" w:eastAsiaTheme="minorEastAsia" w:hAnsi="Liberation Serif"/>
          <w:color w:val="auto"/>
          <w:szCs w:val="28"/>
        </w:rPr>
      </w:pPr>
      <w:r w:rsidRPr="00030B1E">
        <w:rPr>
          <w:rFonts w:ascii="Liberation Serif" w:eastAsiaTheme="minorEastAsia" w:hAnsi="Liberation Serif"/>
          <w:color w:val="auto"/>
          <w:szCs w:val="28"/>
        </w:rPr>
        <w:t xml:space="preserve">Общество является юридическим лицом. Оно имеет в собственности обособленное имущество, может от своего имени приобретать и осуществлять имущественные и личные неимущественные права, нести обязанности, быть истцом и ответчиком в суде. </w:t>
      </w:r>
    </w:p>
    <w:p w14:paraId="7BF50452" w14:textId="19EB7F92" w:rsidR="00030B1E" w:rsidRPr="00030B1E" w:rsidRDefault="00030B1E" w:rsidP="00F16F73">
      <w:pPr>
        <w:spacing w:after="0" w:line="360" w:lineRule="auto"/>
        <w:ind w:left="0" w:firstLine="709"/>
        <w:rPr>
          <w:rFonts w:ascii="Liberation Serif" w:eastAsiaTheme="minorEastAsia" w:hAnsi="Liberation Serif"/>
          <w:color w:val="auto"/>
          <w:szCs w:val="28"/>
        </w:rPr>
      </w:pPr>
      <w:r w:rsidRPr="00030B1E">
        <w:rPr>
          <w:rFonts w:ascii="Liberation Serif" w:eastAsiaTheme="minorEastAsia" w:hAnsi="Liberation Serif"/>
          <w:color w:val="auto"/>
          <w:szCs w:val="28"/>
        </w:rPr>
        <w:t xml:space="preserve">Организационная структура предприятия представлена четырьмя основными цехами (цехом растениеводства, цехом животноводства, цехом механизации и строительным цехом), а также различными службами и отделами (отдел кадров, бухгалтерия, экономическая служба). </w:t>
      </w:r>
    </w:p>
    <w:p w14:paraId="01B3ADBC" w14:textId="77777777" w:rsidR="00030B1E" w:rsidRPr="00030B1E" w:rsidRDefault="00030B1E" w:rsidP="00030B1E">
      <w:pPr>
        <w:spacing w:after="0" w:line="360" w:lineRule="auto"/>
        <w:ind w:left="0" w:firstLine="709"/>
        <w:rPr>
          <w:rFonts w:ascii="Liberation Serif" w:eastAsiaTheme="minorEastAsia" w:hAnsi="Liberation Serif"/>
          <w:color w:val="auto"/>
          <w:szCs w:val="28"/>
        </w:rPr>
      </w:pPr>
      <w:r w:rsidRPr="00030B1E">
        <w:rPr>
          <w:rFonts w:ascii="Liberation Serif" w:eastAsiaTheme="minorEastAsia" w:hAnsi="Liberation Serif"/>
          <w:color w:val="auto"/>
          <w:szCs w:val="28"/>
        </w:rPr>
        <w:t>Цех растениеводства специализируется на производстве зерна, картофеля, заготовке кормов для цеха животноводства. В состав цеха растениеводства входит тракторно-полеводческая бригада, а также кормоцех и зерносклад. Основная задача цеха – производство максимального количества продукции растениеводства высокого качества (на корм скоту), повышение урожайности и снижение себестоимости производимой продукции.</w:t>
      </w:r>
    </w:p>
    <w:p w14:paraId="651CC728" w14:textId="5807806B" w:rsidR="00030B1E" w:rsidRPr="00030B1E" w:rsidRDefault="00030B1E" w:rsidP="00030B1E">
      <w:pPr>
        <w:spacing w:after="0" w:line="360" w:lineRule="auto"/>
        <w:ind w:left="0" w:firstLine="709"/>
        <w:rPr>
          <w:rFonts w:ascii="Liberation Serif" w:eastAsiaTheme="minorEastAsia" w:hAnsi="Liberation Serif"/>
          <w:color w:val="auto"/>
          <w:szCs w:val="28"/>
        </w:rPr>
      </w:pPr>
      <w:r w:rsidRPr="00030B1E">
        <w:rPr>
          <w:rFonts w:ascii="Liberation Serif" w:eastAsiaTheme="minorEastAsia" w:hAnsi="Liberation Serif"/>
          <w:color w:val="auto"/>
          <w:szCs w:val="28"/>
        </w:rPr>
        <w:t xml:space="preserve">Цех животноводства занимается разведением и выращиванием племенного молодняка крупного рогатого скота мясо – молочного направления, которое направлено на повышение качества производимой продукции. В состав цеха животноводства входят 4 молочно-товарных </w:t>
      </w:r>
      <w:r w:rsidR="002F799D" w:rsidRPr="00030B1E">
        <w:rPr>
          <w:rFonts w:ascii="Liberation Serif" w:eastAsiaTheme="minorEastAsia" w:hAnsi="Liberation Serif"/>
          <w:color w:val="auto"/>
          <w:szCs w:val="28"/>
        </w:rPr>
        <w:t xml:space="preserve">фермы, </w:t>
      </w:r>
      <w:r w:rsidR="002F799D" w:rsidRPr="00030B1E">
        <w:rPr>
          <w:rFonts w:ascii="Liberation Serif" w:eastAsiaTheme="minorEastAsia" w:hAnsi="Liberation Serif"/>
          <w:color w:val="auto"/>
          <w:szCs w:val="28"/>
        </w:rPr>
        <w:lastRenderedPageBreak/>
        <w:t>двор</w:t>
      </w:r>
      <w:r w:rsidRPr="00030B1E">
        <w:rPr>
          <w:rFonts w:ascii="Liberation Serif" w:eastAsiaTheme="minorEastAsia" w:hAnsi="Liberation Serif"/>
          <w:color w:val="auto"/>
          <w:szCs w:val="28"/>
        </w:rPr>
        <w:t xml:space="preserve">, на котором содержится молодняк КРС и бригада по обслуживанию механизации животноводческих ферм.  Основной задачей цеха животноводства является организация производства продукции животноводства высокого качества на основе роста продуктивности животных, снижения себестоимости продукции и производительности труда работников цеха. </w:t>
      </w:r>
    </w:p>
    <w:p w14:paraId="1C113CC7" w14:textId="77777777" w:rsidR="00030B1E" w:rsidRPr="00030B1E" w:rsidRDefault="00030B1E" w:rsidP="00030B1E">
      <w:pPr>
        <w:spacing w:after="0" w:line="360" w:lineRule="auto"/>
        <w:ind w:left="0" w:firstLine="709"/>
        <w:rPr>
          <w:rFonts w:ascii="Liberation Serif" w:eastAsiaTheme="minorEastAsia" w:hAnsi="Liberation Serif"/>
          <w:color w:val="auto"/>
          <w:szCs w:val="28"/>
        </w:rPr>
      </w:pPr>
      <w:r w:rsidRPr="00030B1E">
        <w:rPr>
          <w:rFonts w:ascii="Liberation Serif" w:eastAsiaTheme="minorEastAsia" w:hAnsi="Liberation Serif"/>
          <w:color w:val="auto"/>
          <w:szCs w:val="28"/>
        </w:rPr>
        <w:t xml:space="preserve">Цех механизации представлен следующими подразделениями: механической мастерской, автомобильным гаражом и нефтескладом. </w:t>
      </w:r>
    </w:p>
    <w:p w14:paraId="5C555058" w14:textId="77777777" w:rsidR="00030B1E" w:rsidRPr="00030B1E" w:rsidRDefault="00030B1E" w:rsidP="00030B1E">
      <w:pPr>
        <w:spacing w:after="0" w:line="360" w:lineRule="auto"/>
        <w:ind w:left="0" w:firstLine="709"/>
        <w:rPr>
          <w:rFonts w:ascii="Liberation Serif" w:eastAsiaTheme="minorEastAsia" w:hAnsi="Liberation Serif"/>
          <w:color w:val="auto"/>
          <w:szCs w:val="28"/>
        </w:rPr>
      </w:pPr>
      <w:r w:rsidRPr="00030B1E">
        <w:rPr>
          <w:rFonts w:ascii="Liberation Serif" w:eastAsiaTheme="minorEastAsia" w:hAnsi="Liberation Serif"/>
          <w:color w:val="auto"/>
          <w:szCs w:val="28"/>
        </w:rPr>
        <w:t>Строительный цех представляет строительная бригада, которая осуществляет строительство новых, а также реконструкцию и ремонт используемых объектов производства.</w:t>
      </w:r>
    </w:p>
    <w:p w14:paraId="4FF826B2" w14:textId="77777777" w:rsidR="00030B1E" w:rsidRPr="00030B1E" w:rsidRDefault="00030B1E" w:rsidP="00030B1E">
      <w:pPr>
        <w:spacing w:after="0" w:line="360" w:lineRule="auto"/>
        <w:ind w:left="0" w:firstLine="709"/>
        <w:rPr>
          <w:rFonts w:ascii="Liberation Serif" w:eastAsiaTheme="minorEastAsia" w:hAnsi="Liberation Serif"/>
          <w:color w:val="auto"/>
          <w:szCs w:val="28"/>
        </w:rPr>
      </w:pPr>
      <w:r w:rsidRPr="00030B1E">
        <w:rPr>
          <w:rFonts w:ascii="Liberation Serif" w:eastAsiaTheme="minorEastAsia" w:hAnsi="Liberation Serif"/>
          <w:color w:val="auto"/>
          <w:szCs w:val="28"/>
        </w:rPr>
        <w:t xml:space="preserve">Высшим органом управления в ООО «Племзавод «Караваево» является общее собрание акционеров. К коллегиальным органам управления относится совет директоров, который осуществляет общее руководство деятельностью предприятия. Единоличный исполнительный орган управления осуществляет текущее руководство - директор Ибрагимов Владлен Дмитриевич. Вопросы, отнесенные к компетенции этих органов, определены уставом общества. </w:t>
      </w:r>
      <w:bookmarkStart w:id="1" w:name="_GoBack"/>
      <w:bookmarkEnd w:id="1"/>
    </w:p>
    <w:p w14:paraId="7DF155A0" w14:textId="77777777" w:rsidR="00030B1E" w:rsidRPr="00030B1E" w:rsidRDefault="00030B1E" w:rsidP="00030B1E">
      <w:pPr>
        <w:spacing w:after="0" w:line="360" w:lineRule="auto"/>
        <w:ind w:left="0" w:firstLine="709"/>
        <w:rPr>
          <w:rFonts w:ascii="Liberation Serif" w:eastAsiaTheme="minorEastAsia" w:hAnsi="Liberation Serif"/>
          <w:color w:val="auto"/>
          <w:szCs w:val="28"/>
        </w:rPr>
      </w:pPr>
      <w:r w:rsidRPr="00030B1E">
        <w:rPr>
          <w:rFonts w:ascii="Liberation Serif" w:eastAsiaTheme="minorEastAsia" w:hAnsi="Liberation Serif"/>
          <w:color w:val="auto"/>
          <w:szCs w:val="28"/>
        </w:rPr>
        <w:t>Основными подразделениями руководят начальники цехов.</w:t>
      </w:r>
    </w:p>
    <w:p w14:paraId="2E6EC899" w14:textId="77777777" w:rsidR="00030B1E" w:rsidRPr="00030B1E" w:rsidRDefault="00030B1E" w:rsidP="00030B1E">
      <w:pPr>
        <w:spacing w:after="0" w:line="24" w:lineRule="exact"/>
        <w:ind w:left="0" w:firstLine="709"/>
        <w:rPr>
          <w:rFonts w:ascii="Liberation Serif" w:hAnsi="Liberation Serif"/>
          <w:color w:val="auto"/>
          <w:szCs w:val="28"/>
        </w:rPr>
      </w:pPr>
    </w:p>
    <w:sectPr w:rsidR="00030B1E" w:rsidRPr="0003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94"/>
    <w:rsid w:val="000043F2"/>
    <w:rsid w:val="00030B1E"/>
    <w:rsid w:val="000564FD"/>
    <w:rsid w:val="001F564A"/>
    <w:rsid w:val="002F799D"/>
    <w:rsid w:val="00586694"/>
    <w:rsid w:val="00802DFD"/>
    <w:rsid w:val="00964BB5"/>
    <w:rsid w:val="00B702E8"/>
    <w:rsid w:val="00CE3DCC"/>
    <w:rsid w:val="00F1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7087"/>
  <w15:chartTrackingRefBased/>
  <w15:docId w15:val="{49B124DA-4E42-43E4-AC6C-A67A1FBE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2E8"/>
    <w:pPr>
      <w:spacing w:after="5" w:line="369" w:lineRule="auto"/>
      <w:ind w:left="711"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702E8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702E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702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7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 Солдатова</dc:creator>
  <cp:keywords/>
  <dc:description/>
  <cp:lastModifiedBy>Любовь Ивановна Солдатова</cp:lastModifiedBy>
  <cp:revision>6</cp:revision>
  <dcterms:created xsi:type="dcterms:W3CDTF">2024-03-27T06:55:00Z</dcterms:created>
  <dcterms:modified xsi:type="dcterms:W3CDTF">2024-03-27T06:59:00Z</dcterms:modified>
</cp:coreProperties>
</file>