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30" w:rsidRPr="00CF1430" w:rsidRDefault="00CF1430" w:rsidP="00CF1430">
      <w:pPr>
        <w:spacing w:after="0"/>
        <w:jc w:val="center"/>
        <w:rPr>
          <w:rFonts w:ascii="Times New Roman" w:eastAsia="Times New Roman" w:hAnsi="Times New Roman" w:cs="Times New Roman"/>
          <w:b/>
          <w:color w:val="0000FF"/>
          <w:sz w:val="28"/>
          <w:szCs w:val="32"/>
        </w:rPr>
      </w:pPr>
      <w:bookmarkStart w:id="0" w:name="_GoBack"/>
      <w:r w:rsidRPr="00CF1430">
        <w:rPr>
          <w:rFonts w:ascii="Times New Roman" w:eastAsia="Times New Roman" w:hAnsi="Times New Roman" w:cs="Times New Roman"/>
          <w:b/>
          <w:color w:val="0000FF"/>
          <w:sz w:val="28"/>
          <w:szCs w:val="32"/>
        </w:rPr>
        <w:t>ТЕМА 5</w:t>
      </w:r>
      <w:bookmarkEnd w:id="0"/>
      <w:r w:rsidRPr="00CF1430">
        <w:rPr>
          <w:rFonts w:ascii="Times New Roman" w:eastAsia="Times New Roman" w:hAnsi="Times New Roman" w:cs="Times New Roman"/>
          <w:b/>
          <w:color w:val="0000FF"/>
          <w:sz w:val="28"/>
          <w:szCs w:val="32"/>
        </w:rPr>
        <w:t>. МЕТОДЫ ОЦЕНИВАНИЯ И ВЫБОРА АЛЬТЕРНАТИВ</w:t>
      </w:r>
    </w:p>
    <w:p w:rsidR="00CF1430" w:rsidRPr="00CF1430" w:rsidRDefault="00CF1430" w:rsidP="00CF1430">
      <w:pPr>
        <w:spacing w:after="0"/>
        <w:ind w:firstLine="709"/>
        <w:jc w:val="both"/>
        <w:rPr>
          <w:rFonts w:ascii="Times New Roman" w:eastAsia="Times New Roman" w:hAnsi="Times New Roman" w:cs="Times New Roman"/>
          <w:color w:val="0000FF"/>
          <w:sz w:val="28"/>
        </w:rPr>
      </w:pP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После составления перечня вариантов решения следует переходить к оценке каждой альтернативы. Оценка альтернатив включает определение достоинств и недостатков каждой из них и возможных последствий ее выбора. В силу неизбежности негативных последствий, связанных с любой альтернативой, почти все важные управленческие решения разрабатываются с учетом компромисса.</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 xml:space="preserve">В процессе оценки и выбора альтернатив при принятии управленческих решений руководители часто сталкиваются с такими проблемами, когда альтернативы оцениваются по нескольким показателям эффективности или качества (например, прибыль, риск, издержки), описывающим различные свойства объектов, предъявляемых для выбора. Эти свойства называются атрибутами альтернатив, а возникающие проблемы – многокритериальными или </w:t>
      </w:r>
      <w:proofErr w:type="spellStart"/>
      <w:r w:rsidRPr="00CF1430">
        <w:rPr>
          <w:rFonts w:ascii="Times New Roman" w:eastAsia="Times New Roman" w:hAnsi="Times New Roman" w:cs="Times New Roman"/>
          <w:color w:val="0000FF"/>
          <w:sz w:val="28"/>
          <w:szCs w:val="28"/>
        </w:rPr>
        <w:t>многоатрибутными</w:t>
      </w:r>
      <w:proofErr w:type="spellEnd"/>
      <w:r w:rsidRPr="00CF1430">
        <w:rPr>
          <w:rFonts w:ascii="Times New Roman" w:eastAsia="Times New Roman" w:hAnsi="Times New Roman" w:cs="Times New Roman"/>
          <w:color w:val="0000FF"/>
          <w:sz w:val="28"/>
          <w:szCs w:val="28"/>
        </w:rPr>
        <w:t xml:space="preserve"> задачами принятия решений. В результате экспериментов были установлены две группы правил, связанных с многокритериальным выбором, которые получили название методы компенсации и методы исключения.</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i/>
          <w:color w:val="0000FF"/>
          <w:sz w:val="28"/>
          <w:szCs w:val="28"/>
        </w:rPr>
        <w:t>Методы компенсации</w:t>
      </w:r>
      <w:r w:rsidRPr="00CF1430">
        <w:rPr>
          <w:rFonts w:ascii="Times New Roman" w:eastAsia="Times New Roman" w:hAnsi="Times New Roman" w:cs="Times New Roman"/>
          <w:color w:val="0000FF"/>
          <w:sz w:val="28"/>
          <w:szCs w:val="28"/>
        </w:rPr>
        <w:t xml:space="preserve"> применяются, когда люди стремятся сопоставить достоинства и недостатки каждой альтернативы, чтобы сравнить их между собой и выбрать </w:t>
      </w:r>
      <w:proofErr w:type="gramStart"/>
      <w:r w:rsidRPr="00CF1430">
        <w:rPr>
          <w:rFonts w:ascii="Times New Roman" w:eastAsia="Times New Roman" w:hAnsi="Times New Roman" w:cs="Times New Roman"/>
          <w:color w:val="0000FF"/>
          <w:sz w:val="28"/>
          <w:szCs w:val="28"/>
        </w:rPr>
        <w:t>наилучшую</w:t>
      </w:r>
      <w:proofErr w:type="gramEnd"/>
      <w:r w:rsidRPr="00CF1430">
        <w:rPr>
          <w:rFonts w:ascii="Times New Roman" w:eastAsia="Times New Roman" w:hAnsi="Times New Roman" w:cs="Times New Roman"/>
          <w:color w:val="0000FF"/>
          <w:sz w:val="28"/>
          <w:szCs w:val="28"/>
        </w:rPr>
        <w:t>. К ним относятся аддитивный метод, метод аддитивных разностей и метод идеальной точки.</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pacing w:val="40"/>
          <w:sz w:val="28"/>
          <w:szCs w:val="28"/>
        </w:rPr>
        <w:t>Аддитивный метод</w:t>
      </w:r>
      <w:r w:rsidRPr="00CF1430">
        <w:rPr>
          <w:rFonts w:ascii="Times New Roman" w:eastAsia="Times New Roman" w:hAnsi="Times New Roman" w:cs="Times New Roman"/>
          <w:color w:val="0000FF"/>
          <w:sz w:val="28"/>
          <w:szCs w:val="28"/>
        </w:rPr>
        <w:t xml:space="preserve"> заключается в том, что люди определяют общую полезность каждой альтернативы как сумму оценок по отдельным атрибутам, полученных с учетом относительной важности этих атрибутов. При этом оценки атрибутов выставляются субъективно либо вычисляются как некоторые масштабированные значения, выраженные в единой безразмерной шкале. Так, например, покупая дом, можно выделить основные атрибуты, такие как цена, местоположение, возраст постройки и другие, определить их важность для покупателя, оценить каждый вариант по всем атрибутам и затем сложить полученные оценки, предварительно умножив их на «веса» атрибутов. Тогда наилучшим выбором будет вариант с максимальной общей полезностью. </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pacing w:val="40"/>
          <w:sz w:val="28"/>
          <w:szCs w:val="28"/>
        </w:rPr>
        <w:t>Метод аддитивных разностей</w:t>
      </w:r>
      <w:r w:rsidRPr="00CF1430">
        <w:rPr>
          <w:rFonts w:ascii="Times New Roman" w:eastAsia="Times New Roman" w:hAnsi="Times New Roman" w:cs="Times New Roman"/>
          <w:color w:val="0000FF"/>
          <w:sz w:val="28"/>
          <w:szCs w:val="28"/>
        </w:rPr>
        <w:t xml:space="preserve"> используется при попарных сравнениях альтернатив и заключается в том, что люди оценивают не общую полезность каждой альтернативы, а только различие между ними. Формально это различие выглядит как сумма «взвешенных» разностей оценок альтернатив по всем атрибутам. Если полученная сумма положительна, то первая из двух альтернатив предпочтительнее второй. При этом установлено, </w:t>
      </w:r>
      <w:r w:rsidRPr="00CF1430">
        <w:rPr>
          <w:rFonts w:ascii="Times New Roman" w:eastAsia="Times New Roman" w:hAnsi="Times New Roman" w:cs="Times New Roman"/>
          <w:color w:val="0000FF"/>
          <w:sz w:val="28"/>
          <w:szCs w:val="28"/>
        </w:rPr>
        <w:lastRenderedPageBreak/>
        <w:t xml:space="preserve">что люди часто пренебрегают теми атрибутами, по которым различие оценок альтернатив невелико. Продолжая пример, можно оценить «разницу» между двумя вариантами покупки дома только по цене и местоположению, если по остальным атрибутам они примерно одинаковы. Затем формируется мнение об их различии в целом и выносится суждение о предпочтительности того или иного варианта. </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pacing w:val="40"/>
          <w:sz w:val="28"/>
          <w:szCs w:val="28"/>
        </w:rPr>
        <w:t>Метод идеальной точки</w:t>
      </w:r>
      <w:r w:rsidRPr="00CF1430">
        <w:rPr>
          <w:rFonts w:ascii="Times New Roman" w:eastAsia="Times New Roman" w:hAnsi="Times New Roman" w:cs="Times New Roman"/>
          <w:color w:val="0000FF"/>
          <w:sz w:val="28"/>
          <w:szCs w:val="28"/>
        </w:rPr>
        <w:t xml:space="preserve"> напоминает правило аддитивных разностей, но отличается от него тем, что все альтернативы сравниваются не между собой, а с некоторым эталоном, т. е. идеальным вариантом, который существует лишь в нашем сознании, но практически недостижим. Тогда наилучшей считается альтернатива, наиболее близкая к «идеалу» с учетом значений всех атрибутов. </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i/>
          <w:color w:val="0000FF"/>
          <w:sz w:val="28"/>
          <w:szCs w:val="28"/>
        </w:rPr>
        <w:t>Методы исключения</w:t>
      </w:r>
      <w:r w:rsidRPr="00CF1430">
        <w:rPr>
          <w:rFonts w:ascii="Times New Roman" w:eastAsia="Times New Roman" w:hAnsi="Times New Roman" w:cs="Times New Roman"/>
          <w:color w:val="0000FF"/>
          <w:sz w:val="28"/>
          <w:szCs w:val="28"/>
        </w:rPr>
        <w:t xml:space="preserve">, называемые также </w:t>
      </w:r>
      <w:proofErr w:type="spellStart"/>
      <w:r w:rsidRPr="00CF1430">
        <w:rPr>
          <w:rFonts w:ascii="Times New Roman" w:eastAsia="Times New Roman" w:hAnsi="Times New Roman" w:cs="Times New Roman"/>
          <w:i/>
          <w:color w:val="0000FF"/>
          <w:sz w:val="28"/>
          <w:szCs w:val="28"/>
        </w:rPr>
        <w:t>некомпенсирующими</w:t>
      </w:r>
      <w:proofErr w:type="spellEnd"/>
      <w:r w:rsidRPr="00CF1430">
        <w:rPr>
          <w:rFonts w:ascii="Times New Roman" w:eastAsia="Times New Roman" w:hAnsi="Times New Roman" w:cs="Times New Roman"/>
          <w:i/>
          <w:color w:val="0000FF"/>
          <w:sz w:val="28"/>
          <w:szCs w:val="28"/>
        </w:rPr>
        <w:t xml:space="preserve"> стратегиями</w:t>
      </w:r>
      <w:r w:rsidRPr="00CF1430">
        <w:rPr>
          <w:rFonts w:ascii="Times New Roman" w:eastAsia="Times New Roman" w:hAnsi="Times New Roman" w:cs="Times New Roman"/>
          <w:color w:val="0000FF"/>
          <w:sz w:val="28"/>
          <w:szCs w:val="28"/>
        </w:rPr>
        <w:t xml:space="preserve">, используются в тех случаях, когда люди отказываются от сравнения достоинств и недостатков всех альтернатив и применяют простые эвристические правила, чтобы исключить из рассмотрения как можно больше вариантов, «не заслуживающих внимания», и оставить небольшое число альтернатив, из которых можно сделать разумный выбор. К этой группе методов выбора относятся метод доминирования, конъюнктивный метод, дизъюнктивный метод, лексикографический метод и метод удаления по аспектам. </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pacing w:val="40"/>
          <w:sz w:val="28"/>
          <w:szCs w:val="28"/>
        </w:rPr>
        <w:t>Метод доминирования</w:t>
      </w:r>
      <w:r w:rsidRPr="00CF1430">
        <w:rPr>
          <w:rFonts w:ascii="Times New Roman" w:eastAsia="Times New Roman" w:hAnsi="Times New Roman" w:cs="Times New Roman"/>
          <w:color w:val="0000FF"/>
          <w:sz w:val="28"/>
          <w:szCs w:val="28"/>
        </w:rPr>
        <w:t xml:space="preserve"> применяется для поиска такой альтернативы, которая по всем атрибутам не хуже и хотя бы по одному атрибуту лучше, чем все остальные варианты выбора. Например, при выборе места работы из нескольких предложений следует выбрать более престижное при условии, что по другим атрибутам (должности, оплате труда, перспективам роста и т. д.) оно, по крайней мере, не хуже, чем остальные варианты. Этот метод позволяет исключить некоторые возможности и сократить множество альтернатив, но обычно не приводит к выбору наилучшей альтернативы, поскольку она существует далеко не всегда. Вместе с тем доказано, что если такая альтернатива существует, то любой из методов компенсации также позволяет ее найти. В этом случае преимущество метода доминирования заключается в относительной простоте использования. </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pacing w:val="40"/>
          <w:sz w:val="28"/>
          <w:szCs w:val="28"/>
        </w:rPr>
        <w:t>Конъюнктивный метод</w:t>
      </w:r>
      <w:r w:rsidRPr="00CF1430">
        <w:rPr>
          <w:rFonts w:ascii="Times New Roman" w:eastAsia="Times New Roman" w:hAnsi="Times New Roman" w:cs="Times New Roman"/>
          <w:color w:val="0000FF"/>
          <w:sz w:val="28"/>
          <w:szCs w:val="28"/>
        </w:rPr>
        <w:t xml:space="preserve"> позволяет исключить альтернативы, которые не удовлетворяют минимальным требованиям по всем атрибутам одновременно. Он согласуется с концепцией ограниченной рациональности и приводит к выбору первой удовлетворительной альтернативы, если она существует. Например, принимая решение о приобретении автомобиля, в </w:t>
      </w:r>
      <w:r w:rsidRPr="00CF1430">
        <w:rPr>
          <w:rFonts w:ascii="Times New Roman" w:eastAsia="Times New Roman" w:hAnsi="Times New Roman" w:cs="Times New Roman"/>
          <w:color w:val="0000FF"/>
          <w:sz w:val="28"/>
          <w:szCs w:val="28"/>
        </w:rPr>
        <w:lastRenderedPageBreak/>
        <w:t xml:space="preserve">соответствии с конъюнктивным методом мы выбираем достаточно престижную модель, цена которой не выше допустимой, а мощность и надежность не ниже требуемых значений. Если удовлетворительное решение не найдено, то необходимо расширить список альтернатив или ослабить требования к ним по отдельным атрибутам. </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pacing w:val="40"/>
          <w:sz w:val="28"/>
          <w:szCs w:val="28"/>
        </w:rPr>
        <w:t>Дизъюнктивный метод</w:t>
      </w:r>
      <w:r w:rsidRPr="00CF1430">
        <w:rPr>
          <w:rFonts w:ascii="Times New Roman" w:eastAsia="Times New Roman" w:hAnsi="Times New Roman" w:cs="Times New Roman"/>
          <w:color w:val="0000FF"/>
          <w:sz w:val="28"/>
          <w:szCs w:val="28"/>
        </w:rPr>
        <w:t xml:space="preserve"> состоит в том, что каждая альтернатива оценивается по своим лучшим качествам независимо от того, какие значения имеют остальные атрибуты. После этого для окончательного выбора оставляются только те альтернативы, которые «лучше всех» по каждому отдельному атрибуту. Например, вначале мы можем остановить свой выбор на самой дешевой модели, если даже по остальным качествам она явно уступает другим вариантам, затем выбрать самую престижную модель, если даже ее цена слишком высока, и т. д. Остальные варианты исключаются из дальнейшего рассмотрения. </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proofErr w:type="gramStart"/>
      <w:r w:rsidRPr="00CF1430">
        <w:rPr>
          <w:rFonts w:ascii="Times New Roman" w:eastAsia="Times New Roman" w:hAnsi="Times New Roman" w:cs="Times New Roman"/>
          <w:color w:val="0000FF"/>
          <w:spacing w:val="40"/>
          <w:sz w:val="28"/>
          <w:szCs w:val="28"/>
        </w:rPr>
        <w:t>Лексикографический метод</w:t>
      </w:r>
      <w:r w:rsidRPr="00CF1430">
        <w:rPr>
          <w:rFonts w:ascii="Times New Roman" w:eastAsia="Times New Roman" w:hAnsi="Times New Roman" w:cs="Times New Roman"/>
          <w:color w:val="0000FF"/>
          <w:sz w:val="28"/>
          <w:szCs w:val="28"/>
        </w:rPr>
        <w:t xml:space="preserve"> похож на дизъюнктивный, за тем исключением, что сначала отбираются альтернативы лучшие среди всех по самому важному атрибуту.</w:t>
      </w:r>
      <w:proofErr w:type="gramEnd"/>
      <w:r w:rsidRPr="00CF1430">
        <w:rPr>
          <w:rFonts w:ascii="Times New Roman" w:eastAsia="Times New Roman" w:hAnsi="Times New Roman" w:cs="Times New Roman"/>
          <w:color w:val="0000FF"/>
          <w:sz w:val="28"/>
          <w:szCs w:val="28"/>
        </w:rPr>
        <w:t xml:space="preserve"> Если таких альтернатив несколько, то среди них снова определяются лучшие по самому важному атрибуту из оставшихся и т. д., пока число вариантов не сократится до нужного значения. Например, мы можем выбрать вначале самые престижные модели, затем среди них – самые дешевые и т. д.</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pacing w:val="40"/>
          <w:sz w:val="28"/>
          <w:szCs w:val="28"/>
        </w:rPr>
        <w:t>Метод удаления по аспектам</w:t>
      </w:r>
      <w:r w:rsidRPr="00CF1430">
        <w:rPr>
          <w:rFonts w:ascii="Times New Roman" w:eastAsia="Times New Roman" w:hAnsi="Times New Roman" w:cs="Times New Roman"/>
          <w:color w:val="0000FF"/>
          <w:sz w:val="28"/>
          <w:szCs w:val="28"/>
        </w:rPr>
        <w:t xml:space="preserve"> напоминает лексикографический, но основан на другом принципе. Сначала удаляются альтернативы, не удовлетворяющие нашим требованиям по самому важному атрибуту, затем среди оставшихся исключаются альтернативы, не подходящие по менее важному атрибуту, и далее, пока не останется один или несколько вариантов для окончательного выбора. Так, по аналогии с предыдущим примером, мы отбираем вначале не самые, а достаточно престижные модели, затем среди них –  достаточно дешевые и т. д.</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 xml:space="preserve">Существует также достаточно большое количество методов оценивания и выбора альтернатив, которые относят к математическим методам. К ним относятся: предельный анализ, </w:t>
      </w:r>
      <w:proofErr w:type="spellStart"/>
      <w:r w:rsidRPr="00CF1430">
        <w:rPr>
          <w:rFonts w:ascii="Times New Roman" w:eastAsia="Times New Roman" w:hAnsi="Times New Roman" w:cs="Times New Roman"/>
          <w:color w:val="0000FF"/>
          <w:sz w:val="28"/>
          <w:szCs w:val="28"/>
        </w:rPr>
        <w:t>приростный</w:t>
      </w:r>
      <w:proofErr w:type="spellEnd"/>
      <w:r w:rsidRPr="00CF1430">
        <w:rPr>
          <w:rFonts w:ascii="Times New Roman" w:eastAsia="Times New Roman" w:hAnsi="Times New Roman" w:cs="Times New Roman"/>
          <w:color w:val="0000FF"/>
          <w:sz w:val="28"/>
          <w:szCs w:val="28"/>
        </w:rPr>
        <w:t xml:space="preserve"> анализ, линейное программирование, матрица решений и многие другие.</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i/>
          <w:color w:val="0000FF"/>
          <w:sz w:val="28"/>
          <w:szCs w:val="28"/>
        </w:rPr>
        <w:t>Экспертные методы</w:t>
      </w:r>
      <w:r w:rsidRPr="00CF1430">
        <w:rPr>
          <w:rFonts w:ascii="Times New Roman" w:eastAsia="Times New Roman" w:hAnsi="Times New Roman" w:cs="Times New Roman"/>
          <w:color w:val="0000FF"/>
          <w:sz w:val="28"/>
          <w:szCs w:val="28"/>
        </w:rPr>
        <w:t xml:space="preserve"> занимают особое место среди методов оценивания и выбора альтернатив. Методы экспертного оценивания относятся к инструментарию количественной оценки качества альтернатив в условиях </w:t>
      </w:r>
      <w:proofErr w:type="spellStart"/>
      <w:r w:rsidRPr="00CF1430">
        <w:rPr>
          <w:rFonts w:ascii="Times New Roman" w:eastAsia="Times New Roman" w:hAnsi="Times New Roman" w:cs="Times New Roman"/>
          <w:color w:val="0000FF"/>
          <w:sz w:val="28"/>
          <w:szCs w:val="28"/>
        </w:rPr>
        <w:t>слабоформализуемой</w:t>
      </w:r>
      <w:proofErr w:type="spellEnd"/>
      <w:r w:rsidRPr="00CF1430">
        <w:rPr>
          <w:rFonts w:ascii="Times New Roman" w:eastAsia="Times New Roman" w:hAnsi="Times New Roman" w:cs="Times New Roman"/>
          <w:color w:val="0000FF"/>
          <w:sz w:val="28"/>
          <w:szCs w:val="28"/>
        </w:rPr>
        <w:t xml:space="preserve"> проблемной ситуации. </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 xml:space="preserve">Экспертные оценки – это качественные оценки, основанные на информации неколичественного (качественного) характера, которые могут </w:t>
      </w:r>
      <w:r w:rsidRPr="00CF1430">
        <w:rPr>
          <w:rFonts w:ascii="Times New Roman" w:eastAsia="Times New Roman" w:hAnsi="Times New Roman" w:cs="Times New Roman"/>
          <w:color w:val="0000FF"/>
          <w:sz w:val="28"/>
          <w:szCs w:val="28"/>
        </w:rPr>
        <w:lastRenderedPageBreak/>
        <w:t>быть получены только с помощью специалистов – экспертов. Эксперт – это высококвалифицированный специалист, полагающийся на свои знания, опыт, интуицию и умение оценивать сложные факторы (явления) и способный создать собственную обоснованную (интуитивную) модель анализируемого явления (проблемы), если он располагает необходимой для этого исходной информацией.</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 xml:space="preserve">Сущность метода экспертных оценок заключается в логико-интуитивном анализе внутренней и внешней среды организации, разработке альтернатив и количественной оценке их качества. Обобщенное мнение экспертов служит основанием для осуществления выбора. </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 xml:space="preserve">С помощью метода экспертного оценивания решаются следующие типовые задачи: </w:t>
      </w:r>
    </w:p>
    <w:p w:rsidR="00CF1430" w:rsidRPr="00CF1430" w:rsidRDefault="00CF1430" w:rsidP="00CF1430">
      <w:pPr>
        <w:numPr>
          <w:ilvl w:val="0"/>
          <w:numId w:val="1"/>
        </w:numPr>
        <w:tabs>
          <w:tab w:val="left" w:pos="1134"/>
        </w:tabs>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 xml:space="preserve">определение состава возможных событий в какой-либо системе в определенном интервале времени; </w:t>
      </w:r>
    </w:p>
    <w:p w:rsidR="00CF1430" w:rsidRPr="00CF1430" w:rsidRDefault="00CF1430" w:rsidP="00CF1430">
      <w:pPr>
        <w:numPr>
          <w:ilvl w:val="0"/>
          <w:numId w:val="1"/>
        </w:numPr>
        <w:tabs>
          <w:tab w:val="left" w:pos="1134"/>
        </w:tabs>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 xml:space="preserve">определение вероятностей событий и временных интервалов во множестве событий; </w:t>
      </w:r>
    </w:p>
    <w:p w:rsidR="00CF1430" w:rsidRPr="00CF1430" w:rsidRDefault="00CF1430" w:rsidP="00CF1430">
      <w:pPr>
        <w:numPr>
          <w:ilvl w:val="0"/>
          <w:numId w:val="1"/>
        </w:numPr>
        <w:tabs>
          <w:tab w:val="left" w:pos="1134"/>
        </w:tabs>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 xml:space="preserve">структурирование проблемного поля организации и определение приоритетности решения проблем; </w:t>
      </w:r>
    </w:p>
    <w:p w:rsidR="00CF1430" w:rsidRPr="00CF1430" w:rsidRDefault="00CF1430" w:rsidP="00CF1430">
      <w:pPr>
        <w:numPr>
          <w:ilvl w:val="0"/>
          <w:numId w:val="1"/>
        </w:numPr>
        <w:tabs>
          <w:tab w:val="left" w:pos="1134"/>
        </w:tabs>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 xml:space="preserve">дифференциация целей управления до задач и определение приоритетности их решения; </w:t>
      </w:r>
    </w:p>
    <w:p w:rsidR="00CF1430" w:rsidRPr="00CF1430" w:rsidRDefault="00CF1430" w:rsidP="00CF1430">
      <w:pPr>
        <w:numPr>
          <w:ilvl w:val="0"/>
          <w:numId w:val="1"/>
        </w:numPr>
        <w:tabs>
          <w:tab w:val="left" w:pos="1134"/>
        </w:tabs>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 xml:space="preserve">генерирование альтернатив; </w:t>
      </w:r>
    </w:p>
    <w:p w:rsidR="00CF1430" w:rsidRPr="00CF1430" w:rsidRDefault="00CF1430" w:rsidP="00CF1430">
      <w:pPr>
        <w:numPr>
          <w:ilvl w:val="0"/>
          <w:numId w:val="1"/>
        </w:numPr>
        <w:tabs>
          <w:tab w:val="left" w:pos="1134"/>
        </w:tabs>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фильтрация множества альтернатив и оценка их предпочтительности.</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 xml:space="preserve">Под экспертными суждениями понимают содержательные высказывания (определяющие состав, структуру, функциональность исследуемой системы, сущностей и их атрибутов), количественную или качественную оценку какой-либо сущности (т. е. определение количественных и качественных атрибутов и их значений). </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i/>
          <w:color w:val="0000FF"/>
          <w:sz w:val="28"/>
          <w:szCs w:val="28"/>
        </w:rPr>
        <w:t>Экспертное ранжирование</w:t>
      </w:r>
      <w:r w:rsidRPr="00CF1430">
        <w:rPr>
          <w:rFonts w:ascii="Times New Roman" w:eastAsia="Times New Roman" w:hAnsi="Times New Roman" w:cs="Times New Roman"/>
          <w:color w:val="0000FF"/>
          <w:sz w:val="28"/>
          <w:szCs w:val="28"/>
        </w:rPr>
        <w:t xml:space="preserve"> применяется в случаях, когда невозможна или нецелесообразна непосредственная оценка. При этом ранжирование объектов содержит лишь информацию о том, какой из них более предпочтителен, и не содержит информации о том, насколько или во сколько раз один объект предпочтительнее другого. </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 xml:space="preserve">Ранг – степень отличия по какому-либо признаку, а ранжирование – процесс определения рангов, относительных количественных оценок степеней отличий по качественным признакам. Используются следующие методы ранжирования: метод простой </w:t>
      </w:r>
      <w:proofErr w:type="spellStart"/>
      <w:r w:rsidRPr="00CF1430">
        <w:rPr>
          <w:rFonts w:ascii="Times New Roman" w:eastAsia="Times New Roman" w:hAnsi="Times New Roman" w:cs="Times New Roman"/>
          <w:color w:val="0000FF"/>
          <w:sz w:val="28"/>
          <w:szCs w:val="28"/>
        </w:rPr>
        <w:t>ранжировки</w:t>
      </w:r>
      <w:proofErr w:type="spellEnd"/>
      <w:r w:rsidRPr="00CF1430">
        <w:rPr>
          <w:rFonts w:ascii="Times New Roman" w:eastAsia="Times New Roman" w:hAnsi="Times New Roman" w:cs="Times New Roman"/>
          <w:color w:val="0000FF"/>
          <w:sz w:val="28"/>
          <w:szCs w:val="28"/>
        </w:rPr>
        <w:t xml:space="preserve">; метод непосредственной оценки; метод парных сравнений и др. </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pacing w:val="40"/>
          <w:sz w:val="28"/>
          <w:szCs w:val="28"/>
        </w:rPr>
        <w:lastRenderedPageBreak/>
        <w:t xml:space="preserve">Метод простой </w:t>
      </w:r>
      <w:proofErr w:type="spellStart"/>
      <w:r w:rsidRPr="00CF1430">
        <w:rPr>
          <w:rFonts w:ascii="Times New Roman" w:eastAsia="Times New Roman" w:hAnsi="Times New Roman" w:cs="Times New Roman"/>
          <w:color w:val="0000FF"/>
          <w:spacing w:val="40"/>
          <w:sz w:val="28"/>
          <w:szCs w:val="28"/>
        </w:rPr>
        <w:t>ранжировки</w:t>
      </w:r>
      <w:proofErr w:type="spellEnd"/>
      <w:r w:rsidRPr="00CF1430">
        <w:rPr>
          <w:rFonts w:ascii="Times New Roman" w:eastAsia="Times New Roman" w:hAnsi="Times New Roman" w:cs="Times New Roman"/>
          <w:color w:val="0000FF"/>
          <w:spacing w:val="40"/>
          <w:sz w:val="28"/>
          <w:szCs w:val="28"/>
        </w:rPr>
        <w:t xml:space="preserve"> з</w:t>
      </w:r>
      <w:r w:rsidRPr="00CF1430">
        <w:rPr>
          <w:rFonts w:ascii="Times New Roman" w:eastAsia="Times New Roman" w:hAnsi="Times New Roman" w:cs="Times New Roman"/>
          <w:color w:val="0000FF"/>
          <w:sz w:val="28"/>
          <w:szCs w:val="28"/>
        </w:rPr>
        <w:t xml:space="preserve">аключается в том, что эксперты располагают объекты ранжирования (например, критерии) в порядке убывания их значимости (скажем, для альтернатив это убывание предпочтительности). Ранги обозначаются цифрами от 1 до </w:t>
      </w:r>
      <w:proofErr w:type="gramStart"/>
      <w:r w:rsidRPr="00CF1430">
        <w:rPr>
          <w:rFonts w:ascii="Times New Roman" w:eastAsia="Times New Roman" w:hAnsi="Times New Roman" w:cs="Times New Roman"/>
          <w:i/>
          <w:color w:val="0000FF"/>
          <w:sz w:val="28"/>
          <w:szCs w:val="28"/>
        </w:rPr>
        <w:t>п</w:t>
      </w:r>
      <w:proofErr w:type="gramEnd"/>
      <w:r w:rsidRPr="00CF1430">
        <w:rPr>
          <w:rFonts w:ascii="Times New Roman" w:eastAsia="Times New Roman" w:hAnsi="Times New Roman" w:cs="Times New Roman"/>
          <w:color w:val="0000FF"/>
          <w:sz w:val="28"/>
          <w:szCs w:val="28"/>
        </w:rPr>
        <w:t xml:space="preserve">, где </w:t>
      </w:r>
      <w:r w:rsidRPr="00CF1430">
        <w:rPr>
          <w:rFonts w:ascii="Times New Roman" w:eastAsia="Times New Roman" w:hAnsi="Times New Roman" w:cs="Times New Roman"/>
          <w:i/>
          <w:color w:val="0000FF"/>
          <w:sz w:val="28"/>
          <w:szCs w:val="28"/>
        </w:rPr>
        <w:t>п</w:t>
      </w:r>
      <w:r w:rsidRPr="00CF1430">
        <w:rPr>
          <w:rFonts w:ascii="Times New Roman" w:eastAsia="Times New Roman" w:hAnsi="Times New Roman" w:cs="Times New Roman"/>
          <w:color w:val="0000FF"/>
          <w:sz w:val="28"/>
          <w:szCs w:val="28"/>
        </w:rPr>
        <w:t xml:space="preserve"> – количество рангов. Сумма рангов </w:t>
      </w:r>
      <w:proofErr w:type="spellStart"/>
      <w:r w:rsidRPr="00CF1430">
        <w:rPr>
          <w:rFonts w:ascii="Times New Roman" w:eastAsia="Times New Roman" w:hAnsi="Times New Roman" w:cs="Times New Roman"/>
          <w:i/>
          <w:color w:val="0000FF"/>
          <w:sz w:val="28"/>
          <w:szCs w:val="28"/>
        </w:rPr>
        <w:t>S</w:t>
      </w:r>
      <w:r w:rsidRPr="00CF1430">
        <w:rPr>
          <w:rFonts w:ascii="Times New Roman" w:eastAsia="Times New Roman" w:hAnsi="Times New Roman" w:cs="Times New Roman"/>
          <w:i/>
          <w:color w:val="0000FF"/>
          <w:sz w:val="28"/>
          <w:szCs w:val="28"/>
          <w:vertAlign w:val="subscript"/>
        </w:rPr>
        <w:t>n</w:t>
      </w:r>
      <w:proofErr w:type="spellEnd"/>
      <w:r w:rsidRPr="00CF1430">
        <w:rPr>
          <w:rFonts w:ascii="Times New Roman" w:eastAsia="Times New Roman" w:hAnsi="Times New Roman" w:cs="Times New Roman"/>
          <w:color w:val="0000FF"/>
          <w:sz w:val="28"/>
          <w:szCs w:val="28"/>
        </w:rPr>
        <w:t xml:space="preserve"> при этом будет равна сумме чисел натурального ряда: </w:t>
      </w:r>
    </w:p>
    <w:p w:rsidR="00CF1430" w:rsidRPr="00CF1430" w:rsidRDefault="00CF1430" w:rsidP="00CF1430">
      <w:pPr>
        <w:spacing w:after="0"/>
        <w:jc w:val="center"/>
        <w:rPr>
          <w:rFonts w:ascii="Times New Roman" w:eastAsia="Times New Roman" w:hAnsi="Times New Roman" w:cs="Times New Roman"/>
          <w:b/>
          <w:color w:val="0000FF"/>
          <w:sz w:val="28"/>
          <w:szCs w:val="28"/>
        </w:rPr>
      </w:pPr>
      <w:r w:rsidRPr="00CF1430">
        <w:rPr>
          <w:rFonts w:ascii="Times New Roman" w:eastAsia="Times New Roman" w:hAnsi="Times New Roman" w:cs="Times New Roman"/>
          <w:b/>
          <w:color w:val="0000FF"/>
          <w:position w:val="-24"/>
          <w:sz w:val="28"/>
          <w:szCs w:val="28"/>
        </w:rPr>
        <w:object w:dxaOrig="1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4.5pt" o:ole="">
            <v:imagedata r:id="rId8" o:title=""/>
          </v:shape>
          <o:OLEObject Type="Embed" ProgID="Equation.3" ShapeID="_x0000_i1025" DrawAspect="Content" ObjectID="_1740141852" r:id="rId9"/>
        </w:object>
      </w:r>
      <w:r w:rsidRPr="00CF1430">
        <w:rPr>
          <w:rFonts w:ascii="Times New Roman" w:eastAsia="Times New Roman" w:hAnsi="Times New Roman" w:cs="Times New Roman"/>
          <w:b/>
          <w:color w:val="0000FF"/>
          <w:sz w:val="28"/>
          <w:szCs w:val="28"/>
        </w:rPr>
        <w:t>.</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proofErr w:type="gramStart"/>
      <w:r w:rsidRPr="00CF1430">
        <w:rPr>
          <w:rFonts w:ascii="Times New Roman" w:eastAsia="Times New Roman" w:hAnsi="Times New Roman" w:cs="Times New Roman"/>
          <w:color w:val="0000FF"/>
          <w:spacing w:val="40"/>
          <w:sz w:val="28"/>
          <w:szCs w:val="28"/>
        </w:rPr>
        <w:t>Метод непосредственной оценки</w:t>
      </w:r>
      <w:r w:rsidRPr="00CF1430">
        <w:rPr>
          <w:rFonts w:ascii="Times New Roman" w:eastAsia="Times New Roman" w:hAnsi="Times New Roman" w:cs="Times New Roman"/>
          <w:color w:val="0000FF"/>
          <w:sz w:val="28"/>
          <w:szCs w:val="28"/>
        </w:rPr>
        <w:t xml:space="preserve"> заключается в отнесении объекта оценки к определенному значению по оценочной шкале (т. е. в присвоении объекту оценки балла в определенном интервале), например, от 0 до 10 – в соответствии с предпочтением по какому-либо признаку или их группе (альтернативы, например, по предпочтению; критерии – по значимости; факторы внешней среды – по оказываемому влиянию;</w:t>
      </w:r>
      <w:proofErr w:type="gramEnd"/>
      <w:r w:rsidRPr="00CF1430">
        <w:rPr>
          <w:rFonts w:ascii="Times New Roman" w:eastAsia="Times New Roman" w:hAnsi="Times New Roman" w:cs="Times New Roman"/>
          <w:color w:val="0000FF"/>
          <w:sz w:val="28"/>
          <w:szCs w:val="28"/>
        </w:rPr>
        <w:t xml:space="preserve"> проблемы – по приоритетности решения).</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pacing w:val="40"/>
          <w:sz w:val="28"/>
          <w:szCs w:val="28"/>
        </w:rPr>
        <w:t>Метод парных сравнений</w:t>
      </w:r>
      <w:r w:rsidRPr="00CF1430">
        <w:rPr>
          <w:rFonts w:ascii="Times New Roman" w:eastAsia="Times New Roman" w:hAnsi="Times New Roman" w:cs="Times New Roman"/>
          <w:color w:val="0000FF"/>
          <w:sz w:val="28"/>
          <w:szCs w:val="28"/>
        </w:rPr>
        <w:t xml:space="preserve"> заключается в определении предпочтений элементов, расположенных в левом столбце, над элементами, расположенными в верхней строке. При этом составляется матрица, по строкам и столбцам которой располагают сравниваемые объекты (табл. 5.1).</w:t>
      </w:r>
    </w:p>
    <w:p w:rsidR="00CF1430" w:rsidRPr="00CF1430" w:rsidRDefault="00CF1430" w:rsidP="00CF1430">
      <w:pPr>
        <w:spacing w:after="0"/>
        <w:ind w:firstLine="709"/>
        <w:jc w:val="right"/>
        <w:rPr>
          <w:rFonts w:ascii="Times New Roman" w:eastAsia="Times New Roman" w:hAnsi="Times New Roman" w:cs="Times New Roman"/>
          <w:color w:val="0000FF"/>
          <w:spacing w:val="40"/>
          <w:sz w:val="28"/>
          <w:szCs w:val="28"/>
        </w:rPr>
      </w:pPr>
      <w:r w:rsidRPr="00CF1430">
        <w:rPr>
          <w:rFonts w:ascii="Times New Roman" w:eastAsia="Times New Roman" w:hAnsi="Times New Roman" w:cs="Times New Roman"/>
          <w:color w:val="0000FF"/>
          <w:spacing w:val="40"/>
          <w:sz w:val="28"/>
          <w:szCs w:val="28"/>
        </w:rPr>
        <w:t>Таблица 5.1</w:t>
      </w:r>
    </w:p>
    <w:p w:rsidR="00CF1430" w:rsidRPr="00CF1430" w:rsidRDefault="00CF1430" w:rsidP="00CF1430">
      <w:pPr>
        <w:spacing w:after="0"/>
        <w:jc w:val="center"/>
        <w:rPr>
          <w:rFonts w:ascii="Times New Roman" w:eastAsia="Times New Roman" w:hAnsi="Times New Roman" w:cs="Times New Roman"/>
          <w:i/>
          <w:color w:val="0000FF"/>
          <w:sz w:val="28"/>
          <w:szCs w:val="28"/>
        </w:rPr>
      </w:pPr>
      <w:r w:rsidRPr="00CF1430">
        <w:rPr>
          <w:rFonts w:ascii="Times New Roman" w:eastAsia="Times New Roman" w:hAnsi="Times New Roman" w:cs="Times New Roman"/>
          <w:i/>
          <w:color w:val="0000FF"/>
          <w:sz w:val="28"/>
          <w:szCs w:val="28"/>
        </w:rPr>
        <w:t>Матрица парных сравнений для четырех объектов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9"/>
        <w:gridCol w:w="1463"/>
        <w:gridCol w:w="1463"/>
        <w:gridCol w:w="1449"/>
        <w:gridCol w:w="1449"/>
        <w:gridCol w:w="1461"/>
      </w:tblGrid>
      <w:tr w:rsidR="00CF1430" w:rsidRPr="00CF1430" w:rsidTr="00F7545B">
        <w:trPr>
          <w:trHeight w:val="514"/>
          <w:jc w:val="center"/>
        </w:trPr>
        <w:tc>
          <w:tcPr>
            <w:tcW w:w="1449"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rPr>
            </w:pPr>
          </w:p>
        </w:tc>
        <w:tc>
          <w:tcPr>
            <w:tcW w:w="1463"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lang w:val="en-US"/>
              </w:rPr>
              <w:t>A</w:t>
            </w:r>
            <w:r w:rsidRPr="00CF1430">
              <w:rPr>
                <w:rFonts w:ascii="Times New Roman" w:eastAsia="Times New Roman" w:hAnsi="Times New Roman" w:cs="Times New Roman"/>
                <w:color w:val="0000FF"/>
                <w:sz w:val="28"/>
                <w:szCs w:val="28"/>
                <w:vertAlign w:val="subscript"/>
                <w:lang w:val="en-US"/>
              </w:rPr>
              <w:t>1</w:t>
            </w:r>
          </w:p>
        </w:tc>
        <w:tc>
          <w:tcPr>
            <w:tcW w:w="1463"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lang w:val="en-US"/>
              </w:rPr>
              <w:t>A</w:t>
            </w:r>
            <w:r w:rsidRPr="00CF1430">
              <w:rPr>
                <w:rFonts w:ascii="Times New Roman" w:eastAsia="Times New Roman" w:hAnsi="Times New Roman" w:cs="Times New Roman"/>
                <w:color w:val="0000FF"/>
                <w:sz w:val="28"/>
                <w:szCs w:val="28"/>
                <w:vertAlign w:val="subscript"/>
                <w:lang w:val="en-US"/>
              </w:rPr>
              <w:t>2</w:t>
            </w:r>
          </w:p>
        </w:tc>
        <w:tc>
          <w:tcPr>
            <w:tcW w:w="1449"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lang w:val="en-US"/>
              </w:rPr>
              <w:t>A</w:t>
            </w:r>
            <w:r w:rsidRPr="00CF1430">
              <w:rPr>
                <w:rFonts w:ascii="Times New Roman" w:eastAsia="Times New Roman" w:hAnsi="Times New Roman" w:cs="Times New Roman"/>
                <w:color w:val="0000FF"/>
                <w:sz w:val="28"/>
                <w:szCs w:val="28"/>
                <w:vertAlign w:val="subscript"/>
                <w:lang w:val="en-US"/>
              </w:rPr>
              <w:t>3</w:t>
            </w:r>
          </w:p>
        </w:tc>
        <w:tc>
          <w:tcPr>
            <w:tcW w:w="1449"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lang w:val="en-US"/>
              </w:rPr>
              <w:t>A</w:t>
            </w:r>
            <w:r w:rsidRPr="00CF1430">
              <w:rPr>
                <w:rFonts w:ascii="Times New Roman" w:eastAsia="Times New Roman" w:hAnsi="Times New Roman" w:cs="Times New Roman"/>
                <w:color w:val="0000FF"/>
                <w:sz w:val="28"/>
                <w:szCs w:val="28"/>
                <w:vertAlign w:val="subscript"/>
                <w:lang w:val="en-US"/>
              </w:rPr>
              <w:t>4</w:t>
            </w:r>
          </w:p>
        </w:tc>
        <w:tc>
          <w:tcPr>
            <w:tcW w:w="1461"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Ранг</w:t>
            </w:r>
          </w:p>
        </w:tc>
      </w:tr>
      <w:tr w:rsidR="00CF1430" w:rsidRPr="00CF1430" w:rsidTr="00F7545B">
        <w:trPr>
          <w:trHeight w:val="437"/>
          <w:jc w:val="center"/>
        </w:trPr>
        <w:tc>
          <w:tcPr>
            <w:tcW w:w="1449"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vertAlign w:val="subscript"/>
                <w:lang w:val="en-US"/>
              </w:rPr>
            </w:pPr>
            <w:r w:rsidRPr="00CF1430">
              <w:rPr>
                <w:rFonts w:ascii="Times New Roman" w:eastAsia="Times New Roman" w:hAnsi="Times New Roman" w:cs="Times New Roman"/>
                <w:color w:val="0000FF"/>
                <w:sz w:val="28"/>
                <w:szCs w:val="28"/>
                <w:lang w:val="en-US"/>
              </w:rPr>
              <w:t>A</w:t>
            </w:r>
            <w:r w:rsidRPr="00CF1430">
              <w:rPr>
                <w:rFonts w:ascii="Times New Roman" w:eastAsia="Times New Roman" w:hAnsi="Times New Roman" w:cs="Times New Roman"/>
                <w:color w:val="0000FF"/>
                <w:sz w:val="28"/>
                <w:szCs w:val="28"/>
                <w:vertAlign w:val="subscript"/>
                <w:lang w:val="en-US"/>
              </w:rPr>
              <w:t>1</w:t>
            </w:r>
          </w:p>
        </w:tc>
        <w:tc>
          <w:tcPr>
            <w:tcW w:w="1463"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w:t>
            </w:r>
          </w:p>
        </w:tc>
        <w:tc>
          <w:tcPr>
            <w:tcW w:w="1463"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lang w:val="en-US"/>
              </w:rPr>
            </w:pPr>
            <w:r w:rsidRPr="00CF1430">
              <w:rPr>
                <w:rFonts w:ascii="Times New Roman" w:eastAsia="Times New Roman" w:hAnsi="Times New Roman" w:cs="Times New Roman"/>
                <w:color w:val="0000FF"/>
                <w:sz w:val="28"/>
                <w:szCs w:val="28"/>
                <w:lang w:val="en-US"/>
              </w:rPr>
              <w:t>1 (A</w:t>
            </w:r>
            <w:r w:rsidRPr="00CF1430">
              <w:rPr>
                <w:rFonts w:ascii="Times New Roman" w:eastAsia="Times New Roman" w:hAnsi="Times New Roman" w:cs="Times New Roman"/>
                <w:color w:val="0000FF"/>
                <w:sz w:val="28"/>
                <w:szCs w:val="28"/>
                <w:vertAlign w:val="subscript"/>
                <w:lang w:val="en-US"/>
              </w:rPr>
              <w:t>1,2</w:t>
            </w:r>
            <w:r w:rsidRPr="00CF1430">
              <w:rPr>
                <w:rFonts w:ascii="Times New Roman" w:eastAsia="Times New Roman" w:hAnsi="Times New Roman" w:cs="Times New Roman"/>
                <w:color w:val="0000FF"/>
                <w:sz w:val="28"/>
                <w:szCs w:val="28"/>
                <w:lang w:val="en-US"/>
              </w:rPr>
              <w:t>)</w:t>
            </w:r>
          </w:p>
        </w:tc>
        <w:tc>
          <w:tcPr>
            <w:tcW w:w="1449"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lang w:val="en-US"/>
              </w:rPr>
            </w:pPr>
            <w:r w:rsidRPr="00CF1430">
              <w:rPr>
                <w:rFonts w:ascii="Times New Roman" w:eastAsia="Times New Roman" w:hAnsi="Times New Roman" w:cs="Times New Roman"/>
                <w:color w:val="0000FF"/>
                <w:sz w:val="28"/>
                <w:szCs w:val="28"/>
                <w:lang w:val="en-US"/>
              </w:rPr>
              <w:t>0</w:t>
            </w:r>
          </w:p>
        </w:tc>
        <w:tc>
          <w:tcPr>
            <w:tcW w:w="1449"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lang w:val="en-US"/>
              </w:rPr>
            </w:pPr>
            <w:r w:rsidRPr="00CF1430">
              <w:rPr>
                <w:rFonts w:ascii="Times New Roman" w:eastAsia="Times New Roman" w:hAnsi="Times New Roman" w:cs="Times New Roman"/>
                <w:color w:val="0000FF"/>
                <w:sz w:val="28"/>
                <w:szCs w:val="28"/>
                <w:lang w:val="en-US"/>
              </w:rPr>
              <w:t>1</w:t>
            </w:r>
          </w:p>
        </w:tc>
        <w:tc>
          <w:tcPr>
            <w:tcW w:w="1461"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lang w:val="en-US"/>
              </w:rPr>
            </w:pPr>
            <w:r w:rsidRPr="00CF1430">
              <w:rPr>
                <w:rFonts w:ascii="Times New Roman" w:eastAsia="Times New Roman" w:hAnsi="Times New Roman" w:cs="Times New Roman"/>
                <w:color w:val="0000FF"/>
                <w:sz w:val="28"/>
                <w:szCs w:val="28"/>
                <w:lang w:val="en-US"/>
              </w:rPr>
              <w:t>2</w:t>
            </w:r>
          </w:p>
        </w:tc>
      </w:tr>
      <w:tr w:rsidR="00CF1430" w:rsidRPr="00CF1430" w:rsidTr="00F7545B">
        <w:trPr>
          <w:trHeight w:val="444"/>
          <w:jc w:val="center"/>
        </w:trPr>
        <w:tc>
          <w:tcPr>
            <w:tcW w:w="1449"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vertAlign w:val="subscript"/>
                <w:lang w:val="en-US"/>
              </w:rPr>
            </w:pPr>
            <w:r w:rsidRPr="00CF1430">
              <w:rPr>
                <w:rFonts w:ascii="Times New Roman" w:eastAsia="Times New Roman" w:hAnsi="Times New Roman" w:cs="Times New Roman"/>
                <w:color w:val="0000FF"/>
                <w:sz w:val="28"/>
                <w:szCs w:val="28"/>
                <w:lang w:val="en-US"/>
              </w:rPr>
              <w:t>A</w:t>
            </w:r>
            <w:r w:rsidRPr="00CF1430">
              <w:rPr>
                <w:rFonts w:ascii="Times New Roman" w:eastAsia="Times New Roman" w:hAnsi="Times New Roman" w:cs="Times New Roman"/>
                <w:color w:val="0000FF"/>
                <w:sz w:val="28"/>
                <w:szCs w:val="28"/>
                <w:vertAlign w:val="subscript"/>
                <w:lang w:val="en-US"/>
              </w:rPr>
              <w:t>2</w:t>
            </w:r>
          </w:p>
        </w:tc>
        <w:tc>
          <w:tcPr>
            <w:tcW w:w="1463"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lang w:val="en-US"/>
              </w:rPr>
              <w:t>0 (A</w:t>
            </w:r>
            <w:r w:rsidRPr="00CF1430">
              <w:rPr>
                <w:rFonts w:ascii="Times New Roman" w:eastAsia="Times New Roman" w:hAnsi="Times New Roman" w:cs="Times New Roman"/>
                <w:color w:val="0000FF"/>
                <w:sz w:val="28"/>
                <w:szCs w:val="28"/>
                <w:vertAlign w:val="subscript"/>
                <w:lang w:val="en-US"/>
              </w:rPr>
              <w:t>2,1</w:t>
            </w:r>
            <w:r w:rsidRPr="00CF1430">
              <w:rPr>
                <w:rFonts w:ascii="Times New Roman" w:eastAsia="Times New Roman" w:hAnsi="Times New Roman" w:cs="Times New Roman"/>
                <w:color w:val="0000FF"/>
                <w:sz w:val="28"/>
                <w:szCs w:val="28"/>
                <w:lang w:val="en-US"/>
              </w:rPr>
              <w:t>)</w:t>
            </w:r>
          </w:p>
        </w:tc>
        <w:tc>
          <w:tcPr>
            <w:tcW w:w="1463"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w:t>
            </w:r>
          </w:p>
        </w:tc>
        <w:tc>
          <w:tcPr>
            <w:tcW w:w="1449"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lang w:val="en-US"/>
              </w:rPr>
            </w:pPr>
            <w:r w:rsidRPr="00CF1430">
              <w:rPr>
                <w:rFonts w:ascii="Times New Roman" w:eastAsia="Times New Roman" w:hAnsi="Times New Roman" w:cs="Times New Roman"/>
                <w:color w:val="0000FF"/>
                <w:sz w:val="28"/>
                <w:szCs w:val="28"/>
                <w:lang w:val="en-US"/>
              </w:rPr>
              <w:t>0</w:t>
            </w:r>
          </w:p>
        </w:tc>
        <w:tc>
          <w:tcPr>
            <w:tcW w:w="1449"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lang w:val="en-US"/>
              </w:rPr>
            </w:pPr>
            <w:r w:rsidRPr="00CF1430">
              <w:rPr>
                <w:rFonts w:ascii="Times New Roman" w:eastAsia="Times New Roman" w:hAnsi="Times New Roman" w:cs="Times New Roman"/>
                <w:color w:val="0000FF"/>
                <w:sz w:val="28"/>
                <w:szCs w:val="28"/>
                <w:lang w:val="en-US"/>
              </w:rPr>
              <w:t>1</w:t>
            </w:r>
          </w:p>
        </w:tc>
        <w:tc>
          <w:tcPr>
            <w:tcW w:w="1461"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lang w:val="en-US"/>
              </w:rPr>
            </w:pPr>
            <w:r w:rsidRPr="00CF1430">
              <w:rPr>
                <w:rFonts w:ascii="Times New Roman" w:eastAsia="Times New Roman" w:hAnsi="Times New Roman" w:cs="Times New Roman"/>
                <w:color w:val="0000FF"/>
                <w:sz w:val="28"/>
                <w:szCs w:val="28"/>
                <w:lang w:val="en-US"/>
              </w:rPr>
              <w:t>1</w:t>
            </w:r>
          </w:p>
        </w:tc>
      </w:tr>
      <w:tr w:rsidR="00CF1430" w:rsidRPr="00CF1430" w:rsidTr="00F7545B">
        <w:trPr>
          <w:trHeight w:val="405"/>
          <w:jc w:val="center"/>
        </w:trPr>
        <w:tc>
          <w:tcPr>
            <w:tcW w:w="1449"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vertAlign w:val="subscript"/>
                <w:lang w:val="en-US"/>
              </w:rPr>
            </w:pPr>
            <w:r w:rsidRPr="00CF1430">
              <w:rPr>
                <w:rFonts w:ascii="Times New Roman" w:eastAsia="Times New Roman" w:hAnsi="Times New Roman" w:cs="Times New Roman"/>
                <w:color w:val="0000FF"/>
                <w:sz w:val="28"/>
                <w:szCs w:val="28"/>
                <w:lang w:val="en-US"/>
              </w:rPr>
              <w:t>A</w:t>
            </w:r>
            <w:r w:rsidRPr="00CF1430">
              <w:rPr>
                <w:rFonts w:ascii="Times New Roman" w:eastAsia="Times New Roman" w:hAnsi="Times New Roman" w:cs="Times New Roman"/>
                <w:color w:val="0000FF"/>
                <w:sz w:val="28"/>
                <w:szCs w:val="28"/>
                <w:vertAlign w:val="subscript"/>
                <w:lang w:val="en-US"/>
              </w:rPr>
              <w:t>3</w:t>
            </w:r>
          </w:p>
        </w:tc>
        <w:tc>
          <w:tcPr>
            <w:tcW w:w="1463"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lang w:val="en-US"/>
              </w:rPr>
            </w:pPr>
            <w:r w:rsidRPr="00CF1430">
              <w:rPr>
                <w:rFonts w:ascii="Times New Roman" w:eastAsia="Times New Roman" w:hAnsi="Times New Roman" w:cs="Times New Roman"/>
                <w:color w:val="0000FF"/>
                <w:sz w:val="28"/>
                <w:szCs w:val="28"/>
                <w:lang w:val="en-US"/>
              </w:rPr>
              <w:t>1</w:t>
            </w:r>
          </w:p>
        </w:tc>
        <w:tc>
          <w:tcPr>
            <w:tcW w:w="1463"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lang w:val="en-US"/>
              </w:rPr>
            </w:pPr>
            <w:r w:rsidRPr="00CF1430">
              <w:rPr>
                <w:rFonts w:ascii="Times New Roman" w:eastAsia="Times New Roman" w:hAnsi="Times New Roman" w:cs="Times New Roman"/>
                <w:color w:val="0000FF"/>
                <w:sz w:val="28"/>
                <w:szCs w:val="28"/>
                <w:lang w:val="en-US"/>
              </w:rPr>
              <w:t>1</w:t>
            </w:r>
          </w:p>
        </w:tc>
        <w:tc>
          <w:tcPr>
            <w:tcW w:w="1449"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w:t>
            </w:r>
          </w:p>
        </w:tc>
        <w:tc>
          <w:tcPr>
            <w:tcW w:w="1449"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lang w:val="en-US"/>
              </w:rPr>
            </w:pPr>
            <w:r w:rsidRPr="00CF1430">
              <w:rPr>
                <w:rFonts w:ascii="Times New Roman" w:eastAsia="Times New Roman" w:hAnsi="Times New Roman" w:cs="Times New Roman"/>
                <w:color w:val="0000FF"/>
                <w:sz w:val="28"/>
                <w:szCs w:val="28"/>
                <w:lang w:val="en-US"/>
              </w:rPr>
              <w:t>1</w:t>
            </w:r>
          </w:p>
        </w:tc>
        <w:tc>
          <w:tcPr>
            <w:tcW w:w="1461"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lang w:val="en-US"/>
              </w:rPr>
            </w:pPr>
            <w:r w:rsidRPr="00CF1430">
              <w:rPr>
                <w:rFonts w:ascii="Times New Roman" w:eastAsia="Times New Roman" w:hAnsi="Times New Roman" w:cs="Times New Roman"/>
                <w:color w:val="0000FF"/>
                <w:sz w:val="28"/>
                <w:szCs w:val="28"/>
                <w:lang w:val="en-US"/>
              </w:rPr>
              <w:t>3</w:t>
            </w:r>
          </w:p>
        </w:tc>
      </w:tr>
      <w:tr w:rsidR="00CF1430" w:rsidRPr="00CF1430" w:rsidTr="00F7545B">
        <w:trPr>
          <w:trHeight w:val="476"/>
          <w:jc w:val="center"/>
        </w:trPr>
        <w:tc>
          <w:tcPr>
            <w:tcW w:w="1449"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vertAlign w:val="subscript"/>
                <w:lang w:val="en-US"/>
              </w:rPr>
            </w:pPr>
            <w:r w:rsidRPr="00CF1430">
              <w:rPr>
                <w:rFonts w:ascii="Times New Roman" w:eastAsia="Times New Roman" w:hAnsi="Times New Roman" w:cs="Times New Roman"/>
                <w:color w:val="0000FF"/>
                <w:sz w:val="28"/>
                <w:szCs w:val="28"/>
                <w:lang w:val="en-US"/>
              </w:rPr>
              <w:t>A</w:t>
            </w:r>
            <w:r w:rsidRPr="00CF1430">
              <w:rPr>
                <w:rFonts w:ascii="Times New Roman" w:eastAsia="Times New Roman" w:hAnsi="Times New Roman" w:cs="Times New Roman"/>
                <w:color w:val="0000FF"/>
                <w:sz w:val="28"/>
                <w:szCs w:val="28"/>
                <w:vertAlign w:val="subscript"/>
                <w:lang w:val="en-US"/>
              </w:rPr>
              <w:t>4</w:t>
            </w:r>
          </w:p>
        </w:tc>
        <w:tc>
          <w:tcPr>
            <w:tcW w:w="1463"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lang w:val="en-US"/>
              </w:rPr>
            </w:pPr>
            <w:r w:rsidRPr="00CF1430">
              <w:rPr>
                <w:rFonts w:ascii="Times New Roman" w:eastAsia="Times New Roman" w:hAnsi="Times New Roman" w:cs="Times New Roman"/>
                <w:color w:val="0000FF"/>
                <w:sz w:val="28"/>
                <w:szCs w:val="28"/>
                <w:lang w:val="en-US"/>
              </w:rPr>
              <w:t>0</w:t>
            </w:r>
          </w:p>
        </w:tc>
        <w:tc>
          <w:tcPr>
            <w:tcW w:w="1463"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lang w:val="en-US"/>
              </w:rPr>
            </w:pPr>
            <w:r w:rsidRPr="00CF1430">
              <w:rPr>
                <w:rFonts w:ascii="Times New Roman" w:eastAsia="Times New Roman" w:hAnsi="Times New Roman" w:cs="Times New Roman"/>
                <w:color w:val="0000FF"/>
                <w:sz w:val="28"/>
                <w:szCs w:val="28"/>
                <w:lang w:val="en-US"/>
              </w:rPr>
              <w:t>0</w:t>
            </w:r>
          </w:p>
        </w:tc>
        <w:tc>
          <w:tcPr>
            <w:tcW w:w="1449"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lang w:val="en-US"/>
              </w:rPr>
            </w:pPr>
            <w:r w:rsidRPr="00CF1430">
              <w:rPr>
                <w:rFonts w:ascii="Times New Roman" w:eastAsia="Times New Roman" w:hAnsi="Times New Roman" w:cs="Times New Roman"/>
                <w:color w:val="0000FF"/>
                <w:sz w:val="28"/>
                <w:szCs w:val="28"/>
                <w:lang w:val="en-US"/>
              </w:rPr>
              <w:t>0</w:t>
            </w:r>
          </w:p>
        </w:tc>
        <w:tc>
          <w:tcPr>
            <w:tcW w:w="1449"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w:t>
            </w:r>
          </w:p>
        </w:tc>
        <w:tc>
          <w:tcPr>
            <w:tcW w:w="1461" w:type="dxa"/>
          </w:tcPr>
          <w:p w:rsidR="00CF1430" w:rsidRPr="00CF1430" w:rsidRDefault="00CF1430" w:rsidP="00CF1430">
            <w:pPr>
              <w:spacing w:after="0" w:line="240" w:lineRule="auto"/>
              <w:jc w:val="center"/>
              <w:rPr>
                <w:rFonts w:ascii="Times New Roman" w:eastAsia="Times New Roman" w:hAnsi="Times New Roman" w:cs="Times New Roman"/>
                <w:color w:val="0000FF"/>
                <w:sz w:val="28"/>
                <w:szCs w:val="28"/>
                <w:lang w:val="en-US"/>
              </w:rPr>
            </w:pPr>
            <w:r w:rsidRPr="00CF1430">
              <w:rPr>
                <w:rFonts w:ascii="Times New Roman" w:eastAsia="Times New Roman" w:hAnsi="Times New Roman" w:cs="Times New Roman"/>
                <w:color w:val="0000FF"/>
                <w:sz w:val="28"/>
                <w:szCs w:val="28"/>
                <w:lang w:val="en-US"/>
              </w:rPr>
              <w:t>0</w:t>
            </w:r>
          </w:p>
        </w:tc>
      </w:tr>
    </w:tbl>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 xml:space="preserve">В ячейке </w:t>
      </w:r>
      <w:r w:rsidRPr="00CF1430">
        <w:rPr>
          <w:rFonts w:ascii="Times New Roman" w:eastAsia="Times New Roman" w:hAnsi="Times New Roman" w:cs="Times New Roman"/>
          <w:color w:val="0000FF"/>
          <w:sz w:val="28"/>
          <w:szCs w:val="28"/>
          <w:lang w:val="en-US"/>
        </w:rPr>
        <w:t>A</w:t>
      </w:r>
      <w:r w:rsidRPr="00CF1430">
        <w:rPr>
          <w:rFonts w:ascii="Times New Roman" w:eastAsia="Times New Roman" w:hAnsi="Times New Roman" w:cs="Times New Roman"/>
          <w:color w:val="0000FF"/>
          <w:sz w:val="28"/>
          <w:szCs w:val="28"/>
          <w:vertAlign w:val="subscript"/>
        </w:rPr>
        <w:t xml:space="preserve">1,2 </w:t>
      </w:r>
      <w:r w:rsidRPr="00CF1430">
        <w:rPr>
          <w:rFonts w:ascii="Times New Roman" w:eastAsia="Times New Roman" w:hAnsi="Times New Roman" w:cs="Times New Roman"/>
          <w:color w:val="0000FF"/>
          <w:sz w:val="28"/>
          <w:szCs w:val="28"/>
        </w:rPr>
        <w:t>вписана единица, это означает, что элемент А</w:t>
      </w:r>
      <w:proofErr w:type="gramStart"/>
      <w:r w:rsidRPr="00CF1430">
        <w:rPr>
          <w:rFonts w:ascii="Times New Roman" w:eastAsia="Times New Roman" w:hAnsi="Times New Roman" w:cs="Times New Roman"/>
          <w:color w:val="0000FF"/>
          <w:sz w:val="28"/>
          <w:szCs w:val="28"/>
          <w:vertAlign w:val="subscript"/>
        </w:rPr>
        <w:t>1</w:t>
      </w:r>
      <w:proofErr w:type="gramEnd"/>
      <w:r w:rsidRPr="00CF1430">
        <w:rPr>
          <w:rFonts w:ascii="Times New Roman" w:eastAsia="Times New Roman" w:hAnsi="Times New Roman" w:cs="Times New Roman"/>
          <w:color w:val="0000FF"/>
          <w:sz w:val="28"/>
          <w:szCs w:val="28"/>
        </w:rPr>
        <w:t xml:space="preserve"> получает большую оценку, чем элемент А</w:t>
      </w:r>
      <w:r w:rsidRPr="00CF1430">
        <w:rPr>
          <w:rFonts w:ascii="Times New Roman" w:eastAsia="Times New Roman" w:hAnsi="Times New Roman" w:cs="Times New Roman"/>
          <w:color w:val="0000FF"/>
          <w:sz w:val="28"/>
          <w:szCs w:val="28"/>
          <w:vertAlign w:val="subscript"/>
        </w:rPr>
        <w:t>2</w:t>
      </w:r>
      <w:r w:rsidRPr="00CF1430">
        <w:rPr>
          <w:rFonts w:ascii="Times New Roman" w:eastAsia="Times New Roman" w:hAnsi="Times New Roman" w:cs="Times New Roman"/>
          <w:color w:val="0000FF"/>
          <w:sz w:val="28"/>
          <w:szCs w:val="28"/>
        </w:rPr>
        <w:t xml:space="preserve">. Соответственно в ячейке </w:t>
      </w:r>
      <w:r w:rsidRPr="00CF1430">
        <w:rPr>
          <w:rFonts w:ascii="Times New Roman" w:eastAsia="Times New Roman" w:hAnsi="Times New Roman" w:cs="Times New Roman"/>
          <w:color w:val="0000FF"/>
          <w:sz w:val="28"/>
          <w:szCs w:val="28"/>
          <w:lang w:val="en-US"/>
        </w:rPr>
        <w:t>A</w:t>
      </w:r>
      <w:r w:rsidRPr="00CF1430">
        <w:rPr>
          <w:rFonts w:ascii="Times New Roman" w:eastAsia="Times New Roman" w:hAnsi="Times New Roman" w:cs="Times New Roman"/>
          <w:color w:val="0000FF"/>
          <w:sz w:val="28"/>
          <w:szCs w:val="28"/>
          <w:vertAlign w:val="subscript"/>
        </w:rPr>
        <w:t>2,1</w:t>
      </w:r>
      <w:r w:rsidRPr="00CF1430">
        <w:rPr>
          <w:rFonts w:ascii="Times New Roman" w:eastAsia="Times New Roman" w:hAnsi="Times New Roman" w:cs="Times New Roman"/>
          <w:color w:val="0000FF"/>
          <w:sz w:val="28"/>
          <w:szCs w:val="28"/>
        </w:rPr>
        <w:t xml:space="preserve"> пишут 0, а в ячейке А</w:t>
      </w:r>
      <w:proofErr w:type="gramStart"/>
      <w:r w:rsidRPr="00CF1430">
        <w:rPr>
          <w:rFonts w:ascii="Times New Roman" w:eastAsia="Times New Roman" w:hAnsi="Times New Roman" w:cs="Times New Roman"/>
          <w:color w:val="0000FF"/>
          <w:sz w:val="28"/>
          <w:szCs w:val="28"/>
          <w:vertAlign w:val="subscript"/>
        </w:rPr>
        <w:t>1</w:t>
      </w:r>
      <w:proofErr w:type="gramEnd"/>
      <w:r w:rsidRPr="00CF1430">
        <w:rPr>
          <w:rFonts w:ascii="Times New Roman" w:eastAsia="Times New Roman" w:hAnsi="Times New Roman" w:cs="Times New Roman"/>
          <w:color w:val="0000FF"/>
          <w:sz w:val="28"/>
          <w:szCs w:val="28"/>
          <w:vertAlign w:val="subscript"/>
        </w:rPr>
        <w:t>,4</w:t>
      </w:r>
      <w:r w:rsidRPr="00CF1430">
        <w:rPr>
          <w:rFonts w:ascii="Times New Roman" w:eastAsia="Times New Roman" w:hAnsi="Times New Roman" w:cs="Times New Roman"/>
          <w:color w:val="0000FF"/>
          <w:sz w:val="28"/>
          <w:szCs w:val="28"/>
        </w:rPr>
        <w:t xml:space="preserve"> вписана 1. Затем, суммируя значения по строкам, получают ранги объектов.</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Свои методы оценивания и выбора альтернатив, которые мы считаем вполне адекватными для принятия управленческих решений, предложил М. </w:t>
      </w:r>
      <w:proofErr w:type="spellStart"/>
      <w:r w:rsidRPr="00CF1430">
        <w:rPr>
          <w:rFonts w:ascii="Times New Roman" w:eastAsia="Times New Roman" w:hAnsi="Times New Roman" w:cs="Times New Roman"/>
          <w:color w:val="0000FF"/>
          <w:sz w:val="28"/>
          <w:szCs w:val="28"/>
        </w:rPr>
        <w:t>Нёльке</w:t>
      </w:r>
      <w:proofErr w:type="spellEnd"/>
      <w:r w:rsidRPr="00CF1430">
        <w:rPr>
          <w:rFonts w:ascii="Times New Roman" w:eastAsia="Times New Roman" w:hAnsi="Times New Roman" w:cs="Times New Roman"/>
          <w:color w:val="0000FF"/>
          <w:sz w:val="28"/>
          <w:szCs w:val="28"/>
        </w:rPr>
        <w:t>. В частности, это «метод нокаута» и метод «Буриданов осел». Рассмотрим названные методы более подробно</w:t>
      </w:r>
      <w:r>
        <w:rPr>
          <w:rFonts w:ascii="Times New Roman" w:eastAsia="Times New Roman" w:hAnsi="Times New Roman" w:cs="Times New Roman"/>
          <w:color w:val="0000FF"/>
          <w:sz w:val="28"/>
          <w:szCs w:val="28"/>
        </w:rPr>
        <w:t>.</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pacing w:val="40"/>
          <w:sz w:val="28"/>
          <w:szCs w:val="28"/>
        </w:rPr>
        <w:t xml:space="preserve">«Метод нокаута» </w:t>
      </w:r>
      <w:r w:rsidRPr="00CF1430">
        <w:rPr>
          <w:rFonts w:ascii="Times New Roman" w:eastAsia="Times New Roman" w:hAnsi="Times New Roman" w:cs="Times New Roman"/>
          <w:color w:val="0000FF"/>
          <w:sz w:val="28"/>
          <w:szCs w:val="28"/>
        </w:rPr>
        <w:t xml:space="preserve">(близкий по существу методу удаления) может быть использован лишь тогда, когда приходится выбирать из огромного количества похожих вариантов. Он помогает сэкономить много времени и </w:t>
      </w:r>
      <w:r w:rsidRPr="00CF1430">
        <w:rPr>
          <w:rFonts w:ascii="Times New Roman" w:eastAsia="Times New Roman" w:hAnsi="Times New Roman" w:cs="Times New Roman"/>
          <w:color w:val="0000FF"/>
          <w:sz w:val="28"/>
          <w:szCs w:val="28"/>
        </w:rPr>
        <w:lastRenderedPageBreak/>
        <w:t>сил. Первое, что нужно, – это четкие «критерии нокаута». Если альтернатива не соответствует критерию отбора, она отбрасывается. Затем процедура повторяется с оставшимися альтернативами по остальным критериям. В итоге выбирается тот вариант, который будет соответствовать всем требованиям. Успех поиска решения зависит от того, насколько рационально систематизированы «отфильтровываемые» возможности. Для этого необходимо решить, в какой последовательности выстроить «фильтры</w:t>
      </w:r>
      <w:proofErr w:type="gramStart"/>
      <w:r w:rsidRPr="00CF1430">
        <w:rPr>
          <w:rFonts w:ascii="Times New Roman" w:eastAsia="Times New Roman" w:hAnsi="Times New Roman" w:cs="Times New Roman"/>
          <w:color w:val="0000FF"/>
          <w:sz w:val="28"/>
          <w:szCs w:val="28"/>
        </w:rPr>
        <w:t>»-</w:t>
      </w:r>
      <w:proofErr w:type="gramEnd"/>
      <w:r w:rsidRPr="00CF1430">
        <w:rPr>
          <w:rFonts w:ascii="Times New Roman" w:eastAsia="Times New Roman" w:hAnsi="Times New Roman" w:cs="Times New Roman"/>
          <w:color w:val="0000FF"/>
          <w:sz w:val="28"/>
          <w:szCs w:val="28"/>
        </w:rPr>
        <w:t xml:space="preserve">критерии. </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pacing w:val="20"/>
          <w:sz w:val="28"/>
          <w:szCs w:val="28"/>
        </w:rPr>
        <w:t>Метод «Буриданов осел»</w:t>
      </w:r>
      <w:r w:rsidRPr="00CF1430">
        <w:rPr>
          <w:rFonts w:ascii="Times New Roman" w:eastAsia="Times New Roman" w:hAnsi="Times New Roman" w:cs="Times New Roman"/>
          <w:color w:val="0000FF"/>
          <w:sz w:val="28"/>
          <w:szCs w:val="28"/>
        </w:rPr>
        <w:t xml:space="preserve"> основывается на абсолютно случайном выборе одной из альтернатив. Средневековый схоласт Иоганн Буридан пересказал знаменитую притчу об осле, который никак не мог сделать выбор между двумя одинаковыми копнами сена и поэтому умер с голоду. С людьми тоже часто случается нечто подобное. Если ни один из вариантов не имеет очевидного преимущества, то мы оказываемся не в состоянии принять решение. </w:t>
      </w:r>
    </w:p>
    <w:p w:rsidR="00CF1430" w:rsidRPr="00CF1430" w:rsidRDefault="00CF1430" w:rsidP="00CF1430">
      <w:pPr>
        <w:spacing w:after="0"/>
        <w:ind w:firstLine="709"/>
        <w:jc w:val="both"/>
        <w:rPr>
          <w:rFonts w:ascii="Times New Roman" w:eastAsia="Times New Roman" w:hAnsi="Times New Roman" w:cs="Times New Roman"/>
          <w:color w:val="0000FF"/>
          <w:sz w:val="28"/>
          <w:szCs w:val="28"/>
        </w:rPr>
      </w:pPr>
      <w:r w:rsidRPr="00CF1430">
        <w:rPr>
          <w:rFonts w:ascii="Times New Roman" w:eastAsia="Times New Roman" w:hAnsi="Times New Roman" w:cs="Times New Roman"/>
          <w:color w:val="0000FF"/>
          <w:sz w:val="28"/>
          <w:szCs w:val="28"/>
        </w:rPr>
        <w:t>Мы всегда стремимся к ясности. Ситуации, в которых ее нет, ставят нас в тупик. Единственное, что нам может при этом помочь, – «его величество случай». Если нет возможности выбрать между решениями</w:t>
      </w:r>
      <w:proofErr w:type="gramStart"/>
      <w:r w:rsidRPr="00CF1430">
        <w:rPr>
          <w:rFonts w:ascii="Times New Roman" w:eastAsia="Times New Roman" w:hAnsi="Times New Roman" w:cs="Times New Roman"/>
          <w:color w:val="0000FF"/>
          <w:sz w:val="28"/>
          <w:szCs w:val="28"/>
        </w:rPr>
        <w:t xml:space="preserve"> А</w:t>
      </w:r>
      <w:proofErr w:type="gramEnd"/>
      <w:r w:rsidRPr="00CF1430">
        <w:rPr>
          <w:rFonts w:ascii="Times New Roman" w:eastAsia="Times New Roman" w:hAnsi="Times New Roman" w:cs="Times New Roman"/>
          <w:color w:val="0000FF"/>
          <w:sz w:val="28"/>
          <w:szCs w:val="28"/>
        </w:rPr>
        <w:t xml:space="preserve"> и В, если оба решения вполне оправданны и лишь впоследствии станет ясно, какое из них лучшее, нужно просто бросить монетку: если выпадет «орел» – выбрать решение А, «решка» – решение В. Результат получен, однако еще есть возможность вернуться к отвергнутому решению. Но этого делать не следует. Все уже решила монетка. Успех этого способа состоит в том, что он вносит хоть какую-то ясность, благодаря чему можно, наконец, сделать выбор.</w:t>
      </w:r>
    </w:p>
    <w:p w:rsidR="00726042" w:rsidRDefault="00043C7F"/>
    <w:sectPr w:rsidR="007260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C7F" w:rsidRDefault="00043C7F" w:rsidP="00CF1430">
      <w:pPr>
        <w:spacing w:after="0" w:line="240" w:lineRule="auto"/>
      </w:pPr>
      <w:r>
        <w:separator/>
      </w:r>
    </w:p>
  </w:endnote>
  <w:endnote w:type="continuationSeparator" w:id="0">
    <w:p w:rsidR="00043C7F" w:rsidRDefault="00043C7F" w:rsidP="00CF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C7F" w:rsidRDefault="00043C7F" w:rsidP="00CF1430">
      <w:pPr>
        <w:spacing w:after="0" w:line="240" w:lineRule="auto"/>
      </w:pPr>
      <w:r>
        <w:separator/>
      </w:r>
    </w:p>
  </w:footnote>
  <w:footnote w:type="continuationSeparator" w:id="0">
    <w:p w:rsidR="00043C7F" w:rsidRDefault="00043C7F" w:rsidP="00CF1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C4151"/>
    <w:multiLevelType w:val="hybridMultilevel"/>
    <w:tmpl w:val="10D2AE80"/>
    <w:lvl w:ilvl="0" w:tplc="322054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30"/>
    <w:rsid w:val="00043C7F"/>
    <w:rsid w:val="00262A84"/>
    <w:rsid w:val="003F7253"/>
    <w:rsid w:val="00CF1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F1430"/>
    <w:pPr>
      <w:spacing w:after="0" w:line="240" w:lineRule="auto"/>
    </w:pPr>
    <w:rPr>
      <w:rFonts w:ascii="Calibri" w:eastAsia="Times New Roman" w:hAnsi="Calibri" w:cs="Times New Roman"/>
      <w:sz w:val="20"/>
      <w:szCs w:val="20"/>
      <w:lang w:val="x-none" w:eastAsia="x-none"/>
    </w:rPr>
  </w:style>
  <w:style w:type="character" w:customStyle="1" w:styleId="a4">
    <w:name w:val="Текст сноски Знак"/>
    <w:basedOn w:val="a0"/>
    <w:link w:val="a3"/>
    <w:uiPriority w:val="99"/>
    <w:semiHidden/>
    <w:rsid w:val="00CF1430"/>
    <w:rPr>
      <w:rFonts w:ascii="Calibri" w:eastAsia="Times New Roman" w:hAnsi="Calibri" w:cs="Times New Roman"/>
      <w:sz w:val="20"/>
      <w:szCs w:val="20"/>
      <w:lang w:val="x-none" w:eastAsia="x-none"/>
    </w:rPr>
  </w:style>
  <w:style w:type="character" w:styleId="a5">
    <w:name w:val="footnote reference"/>
    <w:uiPriority w:val="99"/>
    <w:semiHidden/>
    <w:unhideWhenUsed/>
    <w:rsid w:val="00CF14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F1430"/>
    <w:pPr>
      <w:spacing w:after="0" w:line="240" w:lineRule="auto"/>
    </w:pPr>
    <w:rPr>
      <w:rFonts w:ascii="Calibri" w:eastAsia="Times New Roman" w:hAnsi="Calibri" w:cs="Times New Roman"/>
      <w:sz w:val="20"/>
      <w:szCs w:val="20"/>
      <w:lang w:val="x-none" w:eastAsia="x-none"/>
    </w:rPr>
  </w:style>
  <w:style w:type="character" w:customStyle="1" w:styleId="a4">
    <w:name w:val="Текст сноски Знак"/>
    <w:basedOn w:val="a0"/>
    <w:link w:val="a3"/>
    <w:uiPriority w:val="99"/>
    <w:semiHidden/>
    <w:rsid w:val="00CF1430"/>
    <w:rPr>
      <w:rFonts w:ascii="Calibri" w:eastAsia="Times New Roman" w:hAnsi="Calibri" w:cs="Times New Roman"/>
      <w:sz w:val="20"/>
      <w:szCs w:val="20"/>
      <w:lang w:val="x-none" w:eastAsia="x-none"/>
    </w:rPr>
  </w:style>
  <w:style w:type="character" w:styleId="a5">
    <w:name w:val="footnote reference"/>
    <w:uiPriority w:val="99"/>
    <w:semiHidden/>
    <w:unhideWhenUsed/>
    <w:rsid w:val="00CF1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1892</Words>
  <Characters>10787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К</dc:creator>
  <cp:lastModifiedBy>Михаил К</cp:lastModifiedBy>
  <cp:revision>1</cp:revision>
  <dcterms:created xsi:type="dcterms:W3CDTF">2023-03-12T12:51:00Z</dcterms:created>
  <dcterms:modified xsi:type="dcterms:W3CDTF">2023-03-12T12:54:00Z</dcterms:modified>
</cp:coreProperties>
</file>