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14" w:rsidRPr="002C321E" w:rsidRDefault="009C5D14" w:rsidP="009C5D14">
      <w:pPr>
        <w:jc w:val="center"/>
        <w:rPr>
          <w:rFonts w:ascii="Liberation Serif" w:hAnsi="Liberation Serif" w:cs="Liberation Serif"/>
          <w:caps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aps/>
          <w:color w:val="404040" w:themeColor="text1" w:themeTint="BF"/>
          <w:sz w:val="24"/>
          <w:szCs w:val="24"/>
        </w:rPr>
        <w:t>ФГБОУ ВО Костромская ГСХА</w:t>
      </w:r>
    </w:p>
    <w:p w:rsidR="009C5D14" w:rsidRPr="002C321E" w:rsidRDefault="009C5D14" w:rsidP="009C5D14">
      <w:pPr>
        <w:jc w:val="center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Факультет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агробизнеса</w:t>
      </w:r>
      <w:proofErr w:type="spellEnd"/>
    </w:p>
    <w:p w:rsidR="00F20A7E" w:rsidRPr="002C321E" w:rsidRDefault="00F20A7E" w:rsidP="009C5D14">
      <w:pPr>
        <w:jc w:val="center"/>
        <w:rPr>
          <w:rFonts w:ascii="Liberation Serif" w:hAnsi="Liberation Serif" w:cs="Liberation Serif"/>
          <w:b/>
          <w:bCs/>
          <w:caps/>
          <w:color w:val="404040" w:themeColor="text1" w:themeTint="BF"/>
          <w:sz w:val="24"/>
          <w:szCs w:val="24"/>
        </w:rPr>
      </w:pPr>
    </w:p>
    <w:p w:rsidR="00F20A7E" w:rsidRPr="002C321E" w:rsidRDefault="00F20A7E" w:rsidP="009C5D14">
      <w:pPr>
        <w:jc w:val="center"/>
        <w:rPr>
          <w:rFonts w:ascii="Liberation Serif" w:hAnsi="Liberation Serif" w:cs="Liberation Serif"/>
          <w:b/>
          <w:bCs/>
          <w:caps/>
          <w:color w:val="404040" w:themeColor="text1" w:themeTint="BF"/>
          <w:sz w:val="24"/>
          <w:szCs w:val="24"/>
        </w:rPr>
      </w:pPr>
    </w:p>
    <w:p w:rsidR="009C5D14" w:rsidRPr="002C321E" w:rsidRDefault="009C5D14" w:rsidP="009C5D14">
      <w:pPr>
        <w:jc w:val="center"/>
        <w:rPr>
          <w:rFonts w:ascii="Liberation Serif" w:hAnsi="Liberation Serif" w:cs="Liberation Serif"/>
          <w:b/>
          <w:bCs/>
          <w:caps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b/>
          <w:bCs/>
          <w:caps/>
          <w:color w:val="404040" w:themeColor="text1" w:themeTint="BF"/>
          <w:sz w:val="24"/>
          <w:szCs w:val="24"/>
        </w:rPr>
        <w:t>ОтчЁт</w:t>
      </w:r>
    </w:p>
    <w:p w:rsidR="009C5D14" w:rsidRPr="002C321E" w:rsidRDefault="009C5D14" w:rsidP="009C5D14">
      <w:pPr>
        <w:jc w:val="center"/>
        <w:rPr>
          <w:rFonts w:ascii="Liberation Serif" w:hAnsi="Liberation Serif" w:cs="Liberation Serif"/>
          <w:b/>
          <w:bCs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b/>
          <w:bCs/>
          <w:color w:val="404040" w:themeColor="text1" w:themeTint="BF"/>
          <w:sz w:val="24"/>
          <w:szCs w:val="24"/>
        </w:rPr>
        <w:t>о работе методической комиссии за 20</w:t>
      </w:r>
      <w:r w:rsidR="008A1329" w:rsidRPr="002C321E">
        <w:rPr>
          <w:rFonts w:ascii="Liberation Serif" w:hAnsi="Liberation Serif" w:cs="Liberation Serif"/>
          <w:b/>
          <w:bCs/>
          <w:color w:val="404040" w:themeColor="text1" w:themeTint="BF"/>
          <w:sz w:val="24"/>
          <w:szCs w:val="24"/>
        </w:rPr>
        <w:t>2</w:t>
      </w:r>
      <w:r w:rsidR="00E06C20" w:rsidRPr="002C321E">
        <w:rPr>
          <w:rFonts w:ascii="Liberation Serif" w:hAnsi="Liberation Serif" w:cs="Liberation Serif"/>
          <w:b/>
          <w:bCs/>
          <w:color w:val="404040" w:themeColor="text1" w:themeTint="BF"/>
          <w:sz w:val="24"/>
          <w:szCs w:val="24"/>
        </w:rPr>
        <w:t>2</w:t>
      </w:r>
      <w:r w:rsidRPr="002C321E">
        <w:rPr>
          <w:rFonts w:ascii="Liberation Serif" w:hAnsi="Liberation Serif" w:cs="Liberation Serif"/>
          <w:b/>
          <w:bCs/>
          <w:color w:val="404040" w:themeColor="text1" w:themeTint="BF"/>
          <w:sz w:val="24"/>
          <w:szCs w:val="24"/>
        </w:rPr>
        <w:t xml:space="preserve"> год</w:t>
      </w:r>
    </w:p>
    <w:p w:rsidR="00305A72" w:rsidRPr="002C321E" w:rsidRDefault="00305A72" w:rsidP="009C5D14">
      <w:pPr>
        <w:jc w:val="center"/>
        <w:rPr>
          <w:rFonts w:ascii="Liberation Serif" w:hAnsi="Liberation Serif" w:cs="Liberation Serif"/>
          <w:b/>
          <w:bCs/>
          <w:color w:val="404040" w:themeColor="text1" w:themeTint="BF"/>
          <w:sz w:val="24"/>
          <w:szCs w:val="24"/>
        </w:rPr>
      </w:pPr>
    </w:p>
    <w:p w:rsidR="009C5D14" w:rsidRPr="002C321E" w:rsidRDefault="009C5D14" w:rsidP="009C5D14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Методическая комиссия (МК) в отчётный период работала в соответствии с </w:t>
      </w:r>
      <w:r w:rsidR="006C2A5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Положением о методической комиссии факультета и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планом работы, утверждённым </w:t>
      </w:r>
      <w:r w:rsidR="0045476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деканом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факультета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агробизнеса</w:t>
      </w:r>
      <w:proofErr w:type="spellEnd"/>
      <w:r w:rsidR="0045476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1</w:t>
      </w:r>
      <w:r w:rsidR="00E06C2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5</w:t>
      </w:r>
      <w:r w:rsidR="0045476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декабря 20</w:t>
      </w:r>
      <w:r w:rsidR="004B4D6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E06C2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1</w:t>
      </w:r>
      <w:r w:rsidR="0045476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года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</w:p>
    <w:p w:rsidR="00CF0217" w:rsidRPr="002C321E" w:rsidRDefault="009C5D14" w:rsidP="009C5D14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За отчётный период было проведено </w:t>
      </w:r>
      <w:r w:rsidR="00E06C2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8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заседаний</w:t>
      </w:r>
      <w:r w:rsidR="00582E7F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(на </w:t>
      </w:r>
      <w:r w:rsidR="00E06C2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1</w:t>
      </w:r>
      <w:r w:rsidR="00582E7F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больше плана)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. </w:t>
      </w:r>
    </w:p>
    <w:p w:rsidR="009C5D14" w:rsidRPr="002C321E" w:rsidRDefault="009C5D14" w:rsidP="009C5D14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За отчётный период МК рассмотрела </w:t>
      </w:r>
      <w:r w:rsidR="0065283A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6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методическ</w:t>
      </w:r>
      <w:r w:rsidR="00C6181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их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разработ</w:t>
      </w:r>
      <w:r w:rsidR="0065283A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ок</w:t>
      </w:r>
      <w:r w:rsidR="00A4215A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.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В 20</w:t>
      </w:r>
      <w:r w:rsidR="008A132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E06C2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году кафедрами факультета был</w:t>
      </w:r>
      <w:r w:rsidR="00582E7F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запланирован</w:t>
      </w:r>
      <w:r w:rsidR="008A132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о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к изданию </w:t>
      </w:r>
      <w:r w:rsidR="008C4AE3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19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разработ</w:t>
      </w:r>
      <w:r w:rsidR="00C6181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ок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, </w:t>
      </w: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кроме</w:t>
      </w:r>
      <w:proofErr w:type="gram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стереотипных</w:t>
      </w:r>
      <w:r w:rsidR="00C6181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, издано </w:t>
      </w:r>
      <w:r w:rsidR="008C4AE3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6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(табл. 1).</w:t>
      </w:r>
    </w:p>
    <w:p w:rsidR="009C5D14" w:rsidRPr="002C321E" w:rsidRDefault="009C5D14" w:rsidP="009C5D14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</w:p>
    <w:p w:rsidR="009C5D14" w:rsidRPr="002C321E" w:rsidRDefault="009C5D14" w:rsidP="009C5D14">
      <w:pPr>
        <w:jc w:val="center"/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 xml:space="preserve">Таблица 1. </w:t>
      </w:r>
      <w:r w:rsidR="0082072F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 xml:space="preserve">Прохождение </w:t>
      </w:r>
      <w:r w:rsidR="0073197E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>УММ</w:t>
      </w:r>
      <w:r w:rsidR="0082072F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 xml:space="preserve"> через </w:t>
      </w:r>
      <w:proofErr w:type="spellStart"/>
      <w:r w:rsidR="0082072F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>методкомиссию</w:t>
      </w:r>
      <w:proofErr w:type="spellEnd"/>
      <w:r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 xml:space="preserve"> </w:t>
      </w:r>
      <w:r w:rsidR="005141F4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 xml:space="preserve">на </w:t>
      </w:r>
      <w:r w:rsidR="00166045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>13</w:t>
      </w:r>
      <w:r w:rsidR="005141F4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>.12.</w:t>
      </w:r>
      <w:r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>20</w:t>
      </w:r>
      <w:r w:rsidR="008A1329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>2</w:t>
      </w:r>
      <w:r w:rsidR="00166045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>2</w:t>
      </w:r>
      <w:r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 xml:space="preserve"> г</w:t>
      </w:r>
      <w:r w:rsidR="005141F4" w:rsidRPr="002C321E">
        <w:rPr>
          <w:rFonts w:ascii="Liberation Serif" w:hAnsi="Liberation Serif" w:cs="Liberation Serif"/>
          <w:i/>
          <w:iCs/>
          <w:color w:val="404040" w:themeColor="text1" w:themeTint="BF"/>
          <w:sz w:val="24"/>
          <w:szCs w:val="24"/>
        </w:rPr>
        <w:t>.</w:t>
      </w:r>
    </w:p>
    <w:tbl>
      <w:tblPr>
        <w:tblW w:w="7654" w:type="dxa"/>
        <w:jc w:val="center"/>
        <w:tblInd w:w="108" w:type="dxa"/>
        <w:tblLayout w:type="fixed"/>
        <w:tblLook w:val="0000"/>
      </w:tblPr>
      <w:tblGrid>
        <w:gridCol w:w="3828"/>
        <w:gridCol w:w="850"/>
        <w:gridCol w:w="850"/>
        <w:gridCol w:w="992"/>
        <w:gridCol w:w="1134"/>
      </w:tblGrid>
      <w:tr w:rsidR="0073197E" w:rsidRPr="002C321E" w:rsidTr="0073197E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197E" w:rsidRPr="002C321E" w:rsidRDefault="0073197E" w:rsidP="00AE1DB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Кафедра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7E" w:rsidRPr="002C321E" w:rsidRDefault="0073197E" w:rsidP="0098705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МК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197E" w:rsidRPr="002C321E" w:rsidRDefault="0073197E" w:rsidP="0073197E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97E" w:rsidRPr="002C321E" w:rsidRDefault="0073197E" w:rsidP="0073197E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место</w:t>
            </w:r>
          </w:p>
        </w:tc>
      </w:tr>
      <w:tr w:rsidR="0073197E" w:rsidRPr="002C321E" w:rsidTr="00C510AF">
        <w:trPr>
          <w:jc w:val="center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197E" w:rsidRPr="002C321E" w:rsidRDefault="0073197E" w:rsidP="00B2499E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E" w:rsidRPr="002C321E" w:rsidRDefault="0073197E" w:rsidP="001E054D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7E" w:rsidRPr="002C321E" w:rsidRDefault="0073197E" w:rsidP="001E054D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197E" w:rsidRPr="002C321E" w:rsidRDefault="0073197E" w:rsidP="00B2499E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E" w:rsidRPr="002C321E" w:rsidRDefault="0073197E" w:rsidP="00B2499E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</w:p>
        </w:tc>
      </w:tr>
      <w:tr w:rsidR="00F82D3B" w:rsidRPr="002C321E" w:rsidTr="00F82D3B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D3B" w:rsidRPr="002C321E" w:rsidRDefault="00F82D3B" w:rsidP="00B2499E">
            <w:pPr>
              <w:snapToGrid w:val="0"/>
              <w:jc w:val="both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proofErr w:type="spellStart"/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АБиЗР</w:t>
            </w:r>
            <w:proofErr w:type="spellEnd"/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 xml:space="preserve"> (агрохимия)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F82D3B" w:rsidRPr="002C321E" w:rsidTr="00F82D3B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D3B" w:rsidRPr="002C321E" w:rsidRDefault="00F82D3B" w:rsidP="00B2499E">
            <w:pPr>
              <w:snapToGrid w:val="0"/>
              <w:jc w:val="both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proofErr w:type="spellStart"/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АбиЗР</w:t>
            </w:r>
            <w:proofErr w:type="spellEnd"/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 xml:space="preserve"> (ботаника)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F82D3B" w:rsidP="0098705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F82D3B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F82D3B" w:rsidRPr="002C321E" w:rsidTr="00F82D3B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D3B" w:rsidRPr="002C321E" w:rsidRDefault="00F82D3B" w:rsidP="008A1329">
            <w:pPr>
              <w:snapToGrid w:val="0"/>
              <w:jc w:val="both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proofErr w:type="spellStart"/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ЗриС</w:t>
            </w:r>
            <w:proofErr w:type="spellEnd"/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 xml:space="preserve"> (растениеводство)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F82D3B" w:rsidRPr="002C321E" w:rsidTr="00F82D3B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D3B" w:rsidRPr="002C321E" w:rsidRDefault="00F82D3B" w:rsidP="008A1329">
            <w:pPr>
              <w:snapToGrid w:val="0"/>
              <w:jc w:val="both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proofErr w:type="spellStart"/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ЗриС</w:t>
            </w:r>
            <w:proofErr w:type="spellEnd"/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 xml:space="preserve"> (земледелие)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65283A" w:rsidP="001B56D3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F82D3B" w:rsidRPr="002C321E" w:rsidTr="00F82D3B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D3B" w:rsidRPr="002C321E" w:rsidRDefault="00F82D3B" w:rsidP="00B2499E">
            <w:pPr>
              <w:snapToGrid w:val="0"/>
              <w:jc w:val="both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Философии, истории и СГД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F82D3B" w:rsidRPr="002C321E" w:rsidTr="00F82D3B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D3B" w:rsidRPr="002C321E" w:rsidRDefault="00F82D3B" w:rsidP="00B2499E">
            <w:pPr>
              <w:snapToGrid w:val="0"/>
              <w:jc w:val="both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8C4AE3" w:rsidP="0098705F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D3B" w:rsidRPr="002C321E" w:rsidRDefault="0065283A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B" w:rsidRPr="002C321E" w:rsidRDefault="00F82D3B" w:rsidP="00FF6516">
            <w:pPr>
              <w:snapToGrid w:val="0"/>
              <w:jc w:val="center"/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</w:pPr>
            <w:r w:rsidRPr="002C321E">
              <w:rPr>
                <w:rFonts w:ascii="Liberation Serif" w:hAnsi="Liberation Serif" w:cs="Liberation Serif"/>
                <w:color w:val="404040" w:themeColor="text1" w:themeTint="BF"/>
                <w:sz w:val="24"/>
                <w:szCs w:val="24"/>
              </w:rPr>
              <w:t>-</w:t>
            </w:r>
          </w:p>
        </w:tc>
      </w:tr>
    </w:tbl>
    <w:p w:rsidR="009C5D14" w:rsidRPr="002C321E" w:rsidRDefault="009C5D14" w:rsidP="009C5D14">
      <w:pPr>
        <w:jc w:val="center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</w:p>
    <w:p w:rsidR="009C5D14" w:rsidRPr="002C321E" w:rsidRDefault="009C5D14" w:rsidP="009C5D14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Кроме положительных моментов</w:t>
      </w:r>
      <w:r w:rsidR="00C6181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по выполнению плана изданий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, МК отмечает ещё ряд </w:t>
      </w:r>
      <w:r w:rsidRPr="002C321E">
        <w:rPr>
          <w:rFonts w:ascii="Liberation Serif" w:hAnsi="Liberation Serif" w:cs="Liberation Serif"/>
          <w:bCs/>
          <w:color w:val="404040" w:themeColor="text1" w:themeTint="BF"/>
          <w:sz w:val="24"/>
          <w:szCs w:val="24"/>
        </w:rPr>
        <w:t>недостатков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в методической работе кафедр.</w:t>
      </w:r>
    </w:p>
    <w:p w:rsidR="004865BC" w:rsidRPr="002C321E" w:rsidRDefault="004865BC" w:rsidP="00A12F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Включены в пл</w:t>
      </w:r>
      <w:r w:rsidR="00723D68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ан издания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2021-2022 учебного года, но не представлены в МК</w:t>
      </w:r>
      <w:r w:rsidR="0073409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1</w:t>
      </w:r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1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УММ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</w:t>
      </w:r>
    </w:p>
    <w:p w:rsidR="004865BC" w:rsidRPr="002C321E" w:rsidRDefault="006132CE" w:rsidP="00FA12BF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 xml:space="preserve">Ландшафтный </w:t>
      </w:r>
      <w:proofErr w:type="spellStart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фитодизайн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практикум для аудиторной и самостоятельной работы студентов (Смирнова Ю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В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)</w:t>
      </w:r>
    </w:p>
    <w:p w:rsidR="000E6803" w:rsidRPr="002C321E" w:rsidRDefault="000E6803" w:rsidP="000E6803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proofErr w:type="gramStart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Ландшафтный</w:t>
      </w:r>
      <w:proofErr w:type="gramEnd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фитодизайн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выполнения курсовой работы (Смирнова Ю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В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)</w:t>
      </w:r>
    </w:p>
    <w:p w:rsidR="006132CE" w:rsidRPr="002C321E" w:rsidRDefault="006132CE" w:rsidP="00FA12BF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Микробиология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практикум для аудиторной и самостоятельной работы (Смирнова Ю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В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)</w:t>
      </w:r>
    </w:p>
    <w:p w:rsidR="006132CE" w:rsidRPr="002C321E" w:rsidRDefault="006132CE" w:rsidP="00FA12BF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proofErr w:type="spellStart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Питомниководство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аудиторной и самостоятельной работы студентов (Смирнова Ю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В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)</w:t>
      </w:r>
    </w:p>
    <w:p w:rsidR="006132CE" w:rsidRPr="002C321E" w:rsidRDefault="006132CE" w:rsidP="006132CE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Ботаника: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методические указания для самостоятельной работы студентов и выполнения контрольной работы (Смирнова В.В.)</w:t>
      </w:r>
    </w:p>
    <w:p w:rsidR="006132CE" w:rsidRPr="002C321E" w:rsidRDefault="006132CE" w:rsidP="006132CE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proofErr w:type="spellStart"/>
      <w:r w:rsidR="000E6803"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Газоноведение</w:t>
      </w:r>
      <w:proofErr w:type="spellEnd"/>
      <w:r w:rsidR="000E6803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самостоятельной работы студентов и выполнения контрольной работы (Смирнова В.В.)</w:t>
      </w:r>
    </w:p>
    <w:p w:rsidR="000E6803" w:rsidRPr="002C321E" w:rsidRDefault="000E6803" w:rsidP="006132CE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Кормопроизводство и луговодство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выполнения курсовой работы (Смирнова В.В.)</w:t>
      </w:r>
    </w:p>
    <w:p w:rsidR="003E6940" w:rsidRPr="002C321E" w:rsidRDefault="001D0655" w:rsidP="006132CE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Ознакомительная (учебная) практика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аудиторной и самостоятельной работы студентов направления 35.0</w:t>
      </w:r>
      <w:r w:rsidR="0073197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.04 (кафедра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АБиЗР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)</w:t>
      </w:r>
    </w:p>
    <w:p w:rsidR="001D0655" w:rsidRPr="002C321E" w:rsidRDefault="001D0655" w:rsidP="006132CE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Производственная практика (технологическая)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: методические указания для аудиторной и самостоятельной работы студентов направления 35.04.04 (кафедра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АБиЗР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)</w:t>
      </w:r>
    </w:p>
    <w:p w:rsidR="006132CE" w:rsidRPr="002C321E" w:rsidRDefault="00614763" w:rsidP="00FA12BF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Органическое земледелие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рекомендации по выполнению курсовой работы (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Бруснигина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Т.П.)</w:t>
      </w:r>
    </w:p>
    <w:p w:rsidR="00F46484" w:rsidRPr="002C321E" w:rsidRDefault="00F46484" w:rsidP="00FA12BF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История и философия науки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: методические рекомендации  для самостоятельной работы магистрантов и аспирантов (кафедра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ФИиСГД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).</w:t>
      </w:r>
    </w:p>
    <w:p w:rsidR="00464C7D" w:rsidRPr="002C321E" w:rsidRDefault="00464C7D" w:rsidP="00716F97">
      <w:pPr>
        <w:spacing w:before="120"/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Включены в план изданий на 1 семестр 2022-2023 учебного года, но не представлены в МК и не изданы</w:t>
      </w:r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6 УММ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</w:t>
      </w:r>
      <w:proofErr w:type="gramEnd"/>
    </w:p>
    <w:p w:rsidR="00734094" w:rsidRPr="002C321E" w:rsidRDefault="00734094" w:rsidP="00464C7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Почвоведение с основами географии почв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практикум для аудиторной и самостоятельной работы студентов</w:t>
      </w:r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(Иванова М.В.);</w:t>
      </w:r>
    </w:p>
    <w:p w:rsidR="00734094" w:rsidRPr="002C321E" w:rsidRDefault="00734094" w:rsidP="00464C7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lastRenderedPageBreak/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Декоративное садоводство с основами ландшафтного дизайна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выполнения курсовой работы</w:t>
      </w:r>
      <w:r w:rsidR="006E55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(Смирнова Ю.В.)</w:t>
      </w:r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734094" w:rsidRPr="002C321E" w:rsidRDefault="00734094" w:rsidP="00464C7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Кормопроизводство и луговодство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выполнения курсовой работы</w:t>
      </w:r>
      <w:r w:rsidR="006E55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(Смирнова В.В.)</w:t>
      </w:r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734094" w:rsidRPr="002C321E" w:rsidRDefault="00734094" w:rsidP="00464C7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="006E553D"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Микробиология</w:t>
      </w:r>
      <w:r w:rsidR="006E55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самостоятельной работы студентов и выполнения контрольной работы (Смирнова Ю.В.)</w:t>
      </w:r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6E553D" w:rsidRPr="002C321E" w:rsidRDefault="006E553D" w:rsidP="00464C7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Ботаника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самостоятельной работы студентов и выполнения контрольной работы (Смирнова В.В.)</w:t>
      </w:r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6E553D" w:rsidRPr="002C321E" w:rsidRDefault="006E553D" w:rsidP="00464C7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Учебная (ознакомительная) практика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аудиторной и самостоятельной работы студентов (</w:t>
      </w:r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каф.</w:t>
      </w:r>
      <w:proofErr w:type="gramEnd"/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АБиЗР</w:t>
      </w:r>
      <w:proofErr w:type="spellEnd"/>
      <w:r w:rsidR="007F5C8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);</w:t>
      </w:r>
      <w:proofErr w:type="gramEnd"/>
    </w:p>
    <w:p w:rsidR="006C2A54" w:rsidRPr="002C321E" w:rsidRDefault="0073197E" w:rsidP="00716F97">
      <w:pPr>
        <w:spacing w:before="240"/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Ряд</w:t>
      </w:r>
      <w:r w:rsidR="006C2A5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разработ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ок</w:t>
      </w:r>
      <w:r w:rsidR="006C2A5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включаются в план уже несколько лет, но не издаются.</w:t>
      </w:r>
    </w:p>
    <w:p w:rsidR="00464C7D" w:rsidRPr="002C321E" w:rsidRDefault="00464C7D" w:rsidP="00464C7D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Цифровые технологии в АПК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практикум для аудиторной и самостоятельной работы студентов (Смирнова В.В.) с 2020 года;</w:t>
      </w:r>
    </w:p>
    <w:p w:rsidR="00464C7D" w:rsidRPr="002C321E" w:rsidRDefault="00464C7D" w:rsidP="00464C7D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proofErr w:type="spellStart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Луговедение</w:t>
      </w:r>
      <w:proofErr w:type="spellEnd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: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практикум для аудиторной и самостоятельной работы (Смирнова В.В.) с 2020 года;</w:t>
      </w:r>
    </w:p>
    <w:p w:rsidR="00464C7D" w:rsidRPr="002C321E" w:rsidRDefault="00464C7D" w:rsidP="00464C7D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Микробиология переработки с/</w:t>
      </w:r>
      <w:proofErr w:type="spellStart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х</w:t>
      </w:r>
      <w:proofErr w:type="spellEnd"/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 xml:space="preserve"> продукции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практикум для аудиторной и самостоятельной работы студентов (Смирнова Ю.В.) с 2020 года;</w:t>
      </w:r>
    </w:p>
    <w:p w:rsidR="00464C7D" w:rsidRPr="002C321E" w:rsidRDefault="00464C7D" w:rsidP="00464C7D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Социальные дисциплины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 методические указания для самостоятельной работы студентов (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Ермушин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М.В. Шишков Д.Х. Лопатин И.Д.) с 2020 года;</w:t>
      </w:r>
    </w:p>
    <w:p w:rsidR="00464C7D" w:rsidRPr="002C321E" w:rsidRDefault="00464C7D" w:rsidP="00464C7D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Личность преподавателя как фактор образовательно-воспитательного процесса: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методические указания для самостоятельной работы студентов и аспирантов (Сидоренко Ю.И.)</w:t>
      </w: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  <w:proofErr w:type="gram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с</w:t>
      </w:r>
      <w:proofErr w:type="gram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2020 года.</w:t>
      </w:r>
    </w:p>
    <w:p w:rsidR="007F5C8D" w:rsidRPr="002C321E" w:rsidRDefault="007F5C8D" w:rsidP="007F5C8D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Ботаника</w:t>
      </w: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:</w:t>
      </w:r>
      <w:proofErr w:type="gram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практикум для аудиторной и самостоятельной работы студентов (Смирнова В.В.,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Кокина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В.А) с 2020 года.</w:t>
      </w:r>
    </w:p>
    <w:p w:rsidR="00CF0046" w:rsidRPr="002C321E" w:rsidRDefault="004865BC" w:rsidP="00FA12BF">
      <w:pPr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Pr="002C321E">
        <w:rPr>
          <w:rFonts w:ascii="Liberation Serif" w:hAnsi="Liberation Serif" w:cs="Liberation Serif"/>
          <w:i/>
          <w:color w:val="404040" w:themeColor="text1" w:themeTint="BF"/>
          <w:sz w:val="24"/>
          <w:szCs w:val="24"/>
        </w:rPr>
        <w:t>Овощеводство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: методические указания для аудиторной и самостоятельной работы (Панкратов Ю.В.,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Болнова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С.В.) с </w:t>
      </w:r>
      <w:r w:rsidR="00A12F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2018</w:t>
      </w:r>
      <w:r w:rsidR="00580123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года;</w:t>
      </w:r>
    </w:p>
    <w:p w:rsidR="00A12F3D" w:rsidRPr="002C321E" w:rsidRDefault="00A12F3D" w:rsidP="00A12F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В настоящее время для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бакалавриата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отсутствуют актуальные МР для выполнения контрольных работ по дисциплинам</w:t>
      </w:r>
      <w:r w:rsidR="00C16CAC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</w:t>
      </w:r>
      <w:proofErr w:type="gram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Ботаника, Микробиология; курсовых работ по дисциплинам</w:t>
      </w:r>
      <w:r w:rsidR="00533D1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r w:rsidR="0070238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Декоративное садоводство с ОЛД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, Экологическое земледелие</w:t>
      </w:r>
      <w:r w:rsidR="0052773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, Кормопроизводство и луговодство</w:t>
      </w:r>
      <w:r w:rsidR="0059644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, </w:t>
      </w:r>
      <w:r w:rsidR="0070238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учебной ознакомительной практике, </w:t>
      </w:r>
      <w:r w:rsidR="0059644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у</w:t>
      </w:r>
      <w:r w:rsidR="0070238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чебной технологической практике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 Полностью отсутствует методическое обеспечение дисциплин</w:t>
      </w:r>
      <w:r w:rsidR="00C16CAC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r w:rsidR="0052773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Цифровые технологии в АПК, Земельные ресурсы и их оценка, Органическое земледелие, </w:t>
      </w:r>
      <w:proofErr w:type="spellStart"/>
      <w:r w:rsidR="0052773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Питомниководство</w:t>
      </w:r>
      <w:proofErr w:type="spellEnd"/>
      <w:r w:rsidR="0070238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, Тепличное хозяйство</w:t>
      </w:r>
      <w:r w:rsidR="0052773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 курсов</w:t>
      </w:r>
      <w:r w:rsidR="0007439F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ой</w:t>
      </w:r>
      <w:r w:rsidR="0052773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работ</w:t>
      </w:r>
      <w:r w:rsidR="0007439F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ы</w:t>
      </w:r>
      <w:r w:rsidR="0052773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по Органическому земледелию</w:t>
      </w:r>
      <w:r w:rsidR="0059644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; </w:t>
      </w:r>
      <w:r w:rsidR="00C16CAC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учебной </w:t>
      </w:r>
      <w:r w:rsidR="0059644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ознакомительной практики</w:t>
      </w:r>
      <w:r w:rsidR="0052773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</w:t>
      </w:r>
    </w:p>
    <w:p w:rsidR="00527730" w:rsidRPr="002C321E" w:rsidRDefault="00527730" w:rsidP="00091A99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По магистратуре отсутствуют </w:t>
      </w: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актуализированные</w:t>
      </w:r>
      <w:proofErr w:type="gram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УММ по дисциплинам</w:t>
      </w:r>
      <w:r w:rsidR="00C16CAC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: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Адаптивно-ландшафтные системы земледелия, История и методология научной агрономии, Методика профессионального обучения, </w:t>
      </w:r>
      <w:r w:rsidR="00723D68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Методика экспериментальных исследований в агрономии, </w:t>
      </w:r>
      <w:r w:rsidR="00C16CAC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ГИА. Отсутствуют </w:t>
      </w:r>
      <w:r w:rsidR="00091A9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полностью </w:t>
      </w:r>
      <w:r w:rsidR="00C16CAC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УММ по практике </w:t>
      </w:r>
      <w:r w:rsidR="00596440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НИР и технологической практике</w:t>
      </w:r>
      <w:r w:rsidR="00091A9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, по дисциплинам Информационное обеспечение АПК, Информационные технологии в профессиональной деятельности, Управление продуктивностью и качеством продукции растениеводства, Физиологические основы применения трофических и гормональных регуляторов роста в растениеводстве.</w:t>
      </w:r>
    </w:p>
    <w:p w:rsidR="00A12F3D" w:rsidRPr="002C321E" w:rsidRDefault="00C16CAC" w:rsidP="00A12F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По флористике отсутствуют УММ по дисциплинам: Основные виды флористических работ, Особенности флористического оформления на открытом воздухе, Основные стили и техники изготовления флористических изделий; учебной практике по ПМ.01, производственной практике по ПМ.04, ПМ.03, ПМ.02, ПДП и ГИА.</w:t>
      </w:r>
    </w:p>
    <w:p w:rsidR="009C5D14" w:rsidRPr="002C321E" w:rsidRDefault="006C2A54" w:rsidP="009C5D14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Кроме этого, методическая </w:t>
      </w:r>
      <w:r w:rsidR="009C5D1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комиссия:</w:t>
      </w:r>
    </w:p>
    <w:p w:rsidR="000822CA" w:rsidRPr="002C321E" w:rsidRDefault="000822CA" w:rsidP="00E326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–</w:t>
      </w:r>
      <w:r w:rsidR="00EE5E01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рассмотрела и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утвердила вопросы государственного экзамена для студентов направлени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й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подготовки 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35.03.04 и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35.0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4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.04 «</w:t>
      </w:r>
      <w:r w:rsidR="00B31E4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грономия» очной и заочной форм обучения на 20</w:t>
      </w:r>
      <w:r w:rsidR="00D614FB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год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3E0E07" w:rsidRPr="002C321E" w:rsidRDefault="003E0E07" w:rsidP="00E326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– приняла участие в рассмотрении проектов учебных планов направлений подготовки 35.03.04, 35.04.04 на 20</w:t>
      </w:r>
      <w:r w:rsidR="00B31E4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B31E4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-202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уч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 год;</w:t>
      </w:r>
    </w:p>
    <w:p w:rsidR="002C321E" w:rsidRPr="002C321E" w:rsidRDefault="00B31E4E" w:rsidP="002C321E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lastRenderedPageBreak/>
        <w:t xml:space="preserve">– рассмотрела вопрос о методическом обеспечении дисциплин, практик, ГИА направлений подготовки 35.03.04, 35.04.04 «Агрономия», специальности </w:t>
      </w:r>
      <w:r w:rsidR="00EF3E2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43.02.05 «Флористика» и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35.06.01 «Сельское хозяйство»;</w:t>
      </w:r>
      <w:r w:rsidR="00EF3E2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было рекомендовано </w:t>
      </w:r>
      <w:r w:rsidR="002C321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зав. кафедрами активизировать работу преподавателей по методическому обеспечению дисциплин, практик, требующих актуализации и не имеющих учебно-методических разработок; зав</w:t>
      </w:r>
      <w:proofErr w:type="gramStart"/>
      <w:r w:rsidR="002C321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.к</w:t>
      </w:r>
      <w:proofErr w:type="gramEnd"/>
      <w:r w:rsidR="002C321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афедрами и преподавателям подготовить и провести через методическую комиссию методические рекомендации по выполнению контрольных и курсовых работ, проведению практик по направлениям 35.03.04 и 35.04.04, специальностям 43.02.05 согласно плану изданий на текущий год и дополнения к плану издания на 2020-2021 </w:t>
      </w:r>
      <w:proofErr w:type="spellStart"/>
      <w:r w:rsidR="002C321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уч</w:t>
      </w:r>
      <w:proofErr w:type="spellEnd"/>
      <w:r w:rsidR="002C321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 год;</w:t>
      </w:r>
    </w:p>
    <w:p w:rsidR="00B31E4E" w:rsidRPr="002C321E" w:rsidRDefault="00B31E4E" w:rsidP="002C321E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proofErr w:type="gram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– утвердила список УММ, которые могут быть использованы в учебном процессе без переработки (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бакалавриат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, 35.03.04);</w:t>
      </w:r>
      <w:proofErr w:type="gramEnd"/>
    </w:p>
    <w:p w:rsidR="00EE5E01" w:rsidRPr="002C321E" w:rsidRDefault="00EE5E01" w:rsidP="00E326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– рассмотрела предложенные кафедрами темы ВКР студентов очной и заочной форм обучения, сделала замечания и предложения по формулировкам некоторых тем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972980" w:rsidRPr="002C321E" w:rsidRDefault="00972980" w:rsidP="00E3263D">
      <w:pPr>
        <w:suppressAutoHyphens/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р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ассмотре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ла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и согласова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ла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РПД и ФОС дисциплин, 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программы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практик, 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программы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ГИА по направлениям подготовки 35.03.04 и 35.04.04 «</w:t>
      </w:r>
      <w:r w:rsidR="00F816D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грономия»; РПД, ФОС дисциплин, МДК, ПМ, 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программы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практик, 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программу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ГИА по специальности 43.02.05 «</w:t>
      </w:r>
      <w:r w:rsidR="00D614FB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Ф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лористика»; РПД, ФОС дисциплин, 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программы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практик, 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программу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научных исследований по 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специальности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4.1.1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«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Общее земледелие, растениеводство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»;</w:t>
      </w:r>
    </w:p>
    <w:p w:rsidR="00F816D4" w:rsidRPr="002C321E" w:rsidRDefault="00F816D4" w:rsidP="00E3263D">
      <w:pPr>
        <w:suppressAutoHyphens/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не рассмотрела вопрос о состоянии ЭУМК по дисциплинам СПО,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бакалавриата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, магистратуры, аспирантуры на факультете</w:t>
      </w:r>
      <w:r w:rsidR="00D614FB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, поскольку не реализовано решение учёного совета академии от 18 ноября 2020 года </w:t>
      </w:r>
      <w:r w:rsidR="000C35B5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п</w:t>
      </w:r>
      <w:r w:rsidR="00D614FB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о вопросу «О формировании базы ЭУМК преподавателями академии» (отсутствует основание </w:t>
      </w:r>
      <w:r w:rsidR="009C098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и критерии </w:t>
      </w:r>
      <w:r w:rsidR="00D614FB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для проверки)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092219" w:rsidRPr="002C321E" w:rsidRDefault="00092219" w:rsidP="00E3263D">
      <w:pPr>
        <w:suppressAutoHyphens/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вносила предложения в Методический совет академии по изменению в Аннотациях и РПД (объединение очной и заочной форм обучения в один документ), отмене листов </w:t>
      </w:r>
      <w:proofErr w:type="spellStart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переутверждения</w:t>
      </w:r>
      <w:proofErr w:type="spellEnd"/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 предложения реализованы;</w:t>
      </w:r>
    </w:p>
    <w:p w:rsidR="00847BB6" w:rsidRPr="002C321E" w:rsidRDefault="00847BB6" w:rsidP="00E3263D">
      <w:pPr>
        <w:suppressAutoHyphens/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проверяла соответствие содержания РПД </w:t>
      </w:r>
      <w:r w:rsidR="002C321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структуре и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содержанию электронных курсов по дисциплинам</w:t>
      </w:r>
      <w:r w:rsidR="002C321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0822CA" w:rsidRPr="002C321E" w:rsidRDefault="00972980" w:rsidP="00E326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–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утвердила нормы расхода реактивов</w:t>
      </w:r>
      <w:r w:rsidR="003E0E0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, спирта, материалов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для учебного процесса на 20</w:t>
      </w:r>
      <w:r w:rsidR="00F816D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-20</w:t>
      </w:r>
      <w:r w:rsidR="00F816D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учебный год;</w:t>
      </w:r>
    </w:p>
    <w:p w:rsidR="00F816D4" w:rsidRPr="002C321E" w:rsidRDefault="00F816D4" w:rsidP="00E326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– согласовала планы изданий на 202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-202</w:t>
      </w:r>
      <w:r w:rsidR="00716F97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учебный год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и дополнения к плану издания на 2020-2021 учебный год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5559EB" w:rsidRPr="002C321E" w:rsidRDefault="00E3263D" w:rsidP="00E326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проверила выполнение планов </w:t>
      </w:r>
      <w:r w:rsidR="005559EB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проведения открытых занятий 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за 20</w:t>
      </w:r>
      <w:r w:rsidR="00416CE8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1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-20</w:t>
      </w:r>
      <w:r w:rsidR="005559EB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5559EB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учебный год</w:t>
      </w:r>
      <w:r w:rsidR="0014358D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E3263D" w:rsidRPr="002C321E" w:rsidRDefault="00E3263D" w:rsidP="00E3263D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– обсудила результаты проверки готовности кафедр к новому учебному году и дала рекомендации по устранению недостатков;</w:t>
      </w:r>
    </w:p>
    <w:p w:rsidR="00F816D4" w:rsidRPr="002C321E" w:rsidRDefault="00E3263D" w:rsidP="006C2A54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="006C2A5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рассмотрела предложенн</w:t>
      </w:r>
      <w:r w:rsidR="009C098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ую</w:t>
      </w:r>
      <w:r w:rsidR="006C2A5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кафедрами </w:t>
      </w:r>
      <w:r w:rsidR="0073197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в соответствии с приоритетными направлениями развития науки, технологий и техники РФ </w:t>
      </w:r>
      <w:r w:rsidR="006C2A5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тем</w:t>
      </w:r>
      <w:r w:rsidR="009C098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атику</w:t>
      </w:r>
      <w:r w:rsidR="006C2A5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ВКР для студентов 1 курса на</w:t>
      </w:r>
      <w:r w:rsidR="00F816D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правления подготовки 35.0</w:t>
      </w:r>
      <w:r w:rsidR="009C098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</w:t>
      </w:r>
      <w:r w:rsidR="00F816D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.04 «А</w:t>
      </w:r>
      <w:r w:rsidR="006C2A5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грономия»</w:t>
      </w:r>
      <w:r w:rsidR="0073197E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r w:rsidR="009C098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и темы ВКР направления 35.04.04 «Агрономия»</w:t>
      </w:r>
      <w:r w:rsidR="00F816D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;</w:t>
      </w:r>
    </w:p>
    <w:p w:rsidR="00F816D4" w:rsidRPr="002C321E" w:rsidRDefault="00F816D4" w:rsidP="006C2A54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– проверила выполнение планов издания за 20</w:t>
      </w:r>
      <w:r w:rsidR="009C098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1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-202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учебный год;</w:t>
      </w:r>
    </w:p>
    <w:p w:rsidR="009C5D14" w:rsidRPr="002C321E" w:rsidRDefault="006C2A54" w:rsidP="006C2A54">
      <w:pPr>
        <w:ind w:firstLine="709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r w:rsidR="009C5D1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– 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рассмотрела и </w:t>
      </w:r>
      <w:r w:rsidR="009C5D1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утвердила 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отчёт о работе </w:t>
      </w:r>
      <w:r w:rsidR="009C098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за 202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9C0989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и </w:t>
      </w:r>
      <w:r w:rsidR="009C5D1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план работы 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МК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на 202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</w:t>
      </w:r>
      <w:r w:rsidR="009C5D1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год.</w:t>
      </w:r>
    </w:p>
    <w:p w:rsidR="009C5D14" w:rsidRPr="002C321E" w:rsidRDefault="009C5D14" w:rsidP="009C5D14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</w:p>
    <w:p w:rsidR="009C5D14" w:rsidRPr="002C321E" w:rsidRDefault="009C5D14" w:rsidP="009C5D14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Председатель МК           __________________ </w:t>
      </w:r>
      <w:r w:rsidR="00427953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Сорокин А.Н.</w:t>
      </w:r>
    </w:p>
    <w:p w:rsidR="009C5D14" w:rsidRPr="002C321E" w:rsidRDefault="009C5D14" w:rsidP="009C5D14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</w:p>
    <w:p w:rsidR="009C5D14" w:rsidRPr="002C321E" w:rsidRDefault="009C5D14" w:rsidP="009C5D14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Секретарь МК                __________________ </w:t>
      </w:r>
      <w:r w:rsidR="00427953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Смирнова В.В.</w:t>
      </w:r>
    </w:p>
    <w:p w:rsidR="00CF337A" w:rsidRPr="002C321E" w:rsidRDefault="005559EB" w:rsidP="006C5B15">
      <w:pPr>
        <w:ind w:firstLine="720"/>
        <w:jc w:val="both"/>
        <w:rPr>
          <w:rFonts w:ascii="Liberation Serif" w:hAnsi="Liberation Serif" w:cs="Liberation Serif"/>
          <w:color w:val="404040" w:themeColor="text1" w:themeTint="BF"/>
          <w:sz w:val="24"/>
          <w:szCs w:val="24"/>
        </w:rPr>
      </w:pP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1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3</w:t>
      </w:r>
      <w:r w:rsidR="00E3263D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декабря</w:t>
      </w:r>
      <w:r w:rsidR="009C5D1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20</w:t>
      </w:r>
      <w:r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CA5E42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>2</w:t>
      </w:r>
      <w:r w:rsidR="009C5D14" w:rsidRPr="002C321E">
        <w:rPr>
          <w:rFonts w:ascii="Liberation Serif" w:hAnsi="Liberation Serif" w:cs="Liberation Serif"/>
          <w:color w:val="404040" w:themeColor="text1" w:themeTint="BF"/>
          <w:sz w:val="24"/>
          <w:szCs w:val="24"/>
        </w:rPr>
        <w:t xml:space="preserve"> г.</w:t>
      </w:r>
    </w:p>
    <w:sectPr w:rsidR="00CF337A" w:rsidRPr="002C321E" w:rsidSect="00B2499E">
      <w:footerReference w:type="default" r:id="rId7"/>
      <w:pgSz w:w="11905" w:h="16837"/>
      <w:pgMar w:top="851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14" w:rsidRDefault="006C4D14">
      <w:r>
        <w:separator/>
      </w:r>
    </w:p>
  </w:endnote>
  <w:endnote w:type="continuationSeparator" w:id="0">
    <w:p w:rsidR="006C4D14" w:rsidRDefault="006C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9E" w:rsidRDefault="00B2499E">
    <w:pPr>
      <w:pStyle w:val="a3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14" w:rsidRDefault="006C4D14">
      <w:r>
        <w:separator/>
      </w:r>
    </w:p>
  </w:footnote>
  <w:footnote w:type="continuationSeparator" w:id="0">
    <w:p w:rsidR="006C4D14" w:rsidRDefault="006C4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0"/>
        </w:tabs>
        <w:ind w:left="888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D14"/>
    <w:rsid w:val="00042260"/>
    <w:rsid w:val="0007439F"/>
    <w:rsid w:val="000822CA"/>
    <w:rsid w:val="00091A99"/>
    <w:rsid w:val="00092219"/>
    <w:rsid w:val="000C35B5"/>
    <w:rsid w:val="000D3A53"/>
    <w:rsid w:val="000E6803"/>
    <w:rsid w:val="001313E5"/>
    <w:rsid w:val="001331DF"/>
    <w:rsid w:val="0014358D"/>
    <w:rsid w:val="00166045"/>
    <w:rsid w:val="001B125B"/>
    <w:rsid w:val="001B32CA"/>
    <w:rsid w:val="001B56D3"/>
    <w:rsid w:val="001D0655"/>
    <w:rsid w:val="002024E3"/>
    <w:rsid w:val="002827B9"/>
    <w:rsid w:val="002C321E"/>
    <w:rsid w:val="002E5ED8"/>
    <w:rsid w:val="00305A72"/>
    <w:rsid w:val="00313D03"/>
    <w:rsid w:val="00315A25"/>
    <w:rsid w:val="00375F18"/>
    <w:rsid w:val="003E0E07"/>
    <w:rsid w:val="003E27AE"/>
    <w:rsid w:val="003E53EF"/>
    <w:rsid w:val="003E6940"/>
    <w:rsid w:val="0041541E"/>
    <w:rsid w:val="00416CE8"/>
    <w:rsid w:val="00427953"/>
    <w:rsid w:val="00454769"/>
    <w:rsid w:val="00464C7D"/>
    <w:rsid w:val="00476240"/>
    <w:rsid w:val="004865BC"/>
    <w:rsid w:val="004B4D69"/>
    <w:rsid w:val="005141F4"/>
    <w:rsid w:val="00527730"/>
    <w:rsid w:val="00533D1E"/>
    <w:rsid w:val="005559EB"/>
    <w:rsid w:val="00561CF5"/>
    <w:rsid w:val="00580123"/>
    <w:rsid w:val="00582E7F"/>
    <w:rsid w:val="00596440"/>
    <w:rsid w:val="005A06D5"/>
    <w:rsid w:val="005F4466"/>
    <w:rsid w:val="006132CE"/>
    <w:rsid w:val="00614763"/>
    <w:rsid w:val="00637754"/>
    <w:rsid w:val="00646F81"/>
    <w:rsid w:val="006513D5"/>
    <w:rsid w:val="0065283A"/>
    <w:rsid w:val="006623FF"/>
    <w:rsid w:val="006C2A54"/>
    <w:rsid w:val="006C46F3"/>
    <w:rsid w:val="006C4D14"/>
    <w:rsid w:val="006C5B15"/>
    <w:rsid w:val="006C62DC"/>
    <w:rsid w:val="006E553D"/>
    <w:rsid w:val="00702380"/>
    <w:rsid w:val="00716F97"/>
    <w:rsid w:val="00720370"/>
    <w:rsid w:val="00723D68"/>
    <w:rsid w:val="0073197E"/>
    <w:rsid w:val="00734094"/>
    <w:rsid w:val="007426B9"/>
    <w:rsid w:val="007D0363"/>
    <w:rsid w:val="007F5C8D"/>
    <w:rsid w:val="0082072F"/>
    <w:rsid w:val="00847BB6"/>
    <w:rsid w:val="008657E5"/>
    <w:rsid w:val="00892437"/>
    <w:rsid w:val="008A1329"/>
    <w:rsid w:val="008B7581"/>
    <w:rsid w:val="008C4AE3"/>
    <w:rsid w:val="008D48B7"/>
    <w:rsid w:val="008F78A0"/>
    <w:rsid w:val="009103B4"/>
    <w:rsid w:val="00921DAD"/>
    <w:rsid w:val="00972980"/>
    <w:rsid w:val="009C0989"/>
    <w:rsid w:val="009C5D14"/>
    <w:rsid w:val="00A12F3D"/>
    <w:rsid w:val="00A22EC2"/>
    <w:rsid w:val="00A4215A"/>
    <w:rsid w:val="00A81599"/>
    <w:rsid w:val="00A9512E"/>
    <w:rsid w:val="00AE1DBF"/>
    <w:rsid w:val="00AE44C4"/>
    <w:rsid w:val="00B029B9"/>
    <w:rsid w:val="00B12CFF"/>
    <w:rsid w:val="00B2499E"/>
    <w:rsid w:val="00B273EE"/>
    <w:rsid w:val="00B31E4E"/>
    <w:rsid w:val="00B816AE"/>
    <w:rsid w:val="00BE75CE"/>
    <w:rsid w:val="00C15C8B"/>
    <w:rsid w:val="00C16CAC"/>
    <w:rsid w:val="00C5333F"/>
    <w:rsid w:val="00C61819"/>
    <w:rsid w:val="00CA5E42"/>
    <w:rsid w:val="00CB3AED"/>
    <w:rsid w:val="00CC1086"/>
    <w:rsid w:val="00CE33FF"/>
    <w:rsid w:val="00CF0046"/>
    <w:rsid w:val="00CF0217"/>
    <w:rsid w:val="00CF337A"/>
    <w:rsid w:val="00D456A4"/>
    <w:rsid w:val="00D614FB"/>
    <w:rsid w:val="00D84093"/>
    <w:rsid w:val="00DA4AE1"/>
    <w:rsid w:val="00E06C20"/>
    <w:rsid w:val="00E3263D"/>
    <w:rsid w:val="00E539B4"/>
    <w:rsid w:val="00E650AE"/>
    <w:rsid w:val="00E952BC"/>
    <w:rsid w:val="00EE5DA9"/>
    <w:rsid w:val="00EE5E01"/>
    <w:rsid w:val="00EF3E29"/>
    <w:rsid w:val="00F20A7E"/>
    <w:rsid w:val="00F46484"/>
    <w:rsid w:val="00F5376E"/>
    <w:rsid w:val="00F816D4"/>
    <w:rsid w:val="00F82D3B"/>
    <w:rsid w:val="00FA12BF"/>
    <w:rsid w:val="00FB03F8"/>
    <w:rsid w:val="00F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D14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5D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9C5D14"/>
    <w:rPr>
      <w:lang w:val="ru-RU" w:eastAsia="ar-SA" w:bidi="ar-SA"/>
    </w:rPr>
  </w:style>
  <w:style w:type="paragraph" w:customStyle="1" w:styleId="1">
    <w:name w:val="Абзац списка1"/>
    <w:basedOn w:val="a"/>
    <w:rsid w:val="009C5D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КОСТРОМСКАЯ ГСХА</vt:lpstr>
    </vt:vector>
  </TitlesOfParts>
  <Company>Организация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КОСТРОМСКАЯ ГСХА</dc:title>
  <dc:creator>karav</dc:creator>
  <cp:lastModifiedBy>aniks</cp:lastModifiedBy>
  <cp:revision>15</cp:revision>
  <cp:lastPrinted>2022-12-14T10:48:00Z</cp:lastPrinted>
  <dcterms:created xsi:type="dcterms:W3CDTF">2022-12-13T14:37:00Z</dcterms:created>
  <dcterms:modified xsi:type="dcterms:W3CDTF">2022-12-14T14:14:00Z</dcterms:modified>
</cp:coreProperties>
</file>