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6A" w:rsidRPr="0014566A" w:rsidRDefault="0014566A" w:rsidP="0014566A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ЛЕКЦИЯ 1. «Фармацевтическая технология как наука, задачи. Основные понятия и термины. Перспективы развития технологии современных лекарственных форм».</w:t>
      </w:r>
    </w:p>
    <w:p w:rsidR="0014566A" w:rsidRPr="0014566A" w:rsidRDefault="0014566A" w:rsidP="0014566A">
      <w:pPr>
        <w:shd w:val="clear" w:color="auto" w:fill="FFFFFF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Отметить как пройденное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ЛЕКЦИЯ 1. «Фармацевтическая технология как наука, задачи. Основные понятия и термины. Перспективы развития технологии современных лекарственных форм».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     Фармацевтическая технология. Определения. Цели и задачи.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    Основные понятия и термины.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     Характеристика современных лекарственных форм с контролируемой скоростью высвобождения.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4.     Краткая характеристика направленных систем доставки лекарственных средств.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5.     Характеристика терапевтических систем (ТС) как лекарственной формы.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6.     Применение твердых дисперсных систем (ТДС) в фармации.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7.     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Липосомы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как лекарственная форма.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8.     Краткая характеристика магнитоуправляемых (магнитных) лекарственных систем.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1. Фармацевтическая технология 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наука о теоретических основах и производственных процессах переработки лекарственных сре</w:t>
      </w:r>
      <w:proofErr w:type="gram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дств в л</w:t>
      </w:r>
      <w:proofErr w:type="gram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екарственных препаратах путем придания им определенной лекарственной формы.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Фармацевтическая технология является составной частью фармацевтической науки, которая представляет собой систему научных знаний об изыскании, свойствах, производстве, анализе лекарственных средств и препаратов, а также об организации фармацевтической службы и маркетинга.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Ни одно новое лекарственное средство не может быть использовано без переработки с целью получения эффективного лекарственного препарата. Для этого должна быть подобрана рациональная лекарственная форма, проведены ее доклинические испытания, включающие установление специфической активности в опытах на животных, изучены биологическая доступность, биологическая безвредность, а также устойчивость при хранении.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Наряду с этим предусматривается внедрение новых и улучшение существующих лекарственных форм пролонгированного и направленного действия, совершенствование технологии всех типов лекарственных форм.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Изготовлением лекарственных препаратов занимается технология лекарственных форм. Это наука  среди других фармацевтических наук (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/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, 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/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и т.д.) занимает своеобразное положение. Не зная свойств лекарственных веществ, лекарственного растительного сырья, невозможно правильно изготовить лекарственную форму. Технология лекарственных форм сравнительно молодая наука. Только в 30-х гг. прошлого столетия она перестала быть областью эмпирических знаний и завоевала право быть наукой. Началось интенсивное развитие теоретических и экспериментальных исследований. Этому способствовали прикладной характер науки и достижения в области химии, физики, биологии и др. например, интенсивное развитие химии высокомолекулярных соединений имело значение не только для технической науки, но и для медицины и фармации, физической и коллоидной химии, микробиологии и технологии лекарственных форм.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Новым в фармацевтической технологии является биофармацевтическое направление, которое сложилось в самостоятельное учение в начале 60-х годов ХХ столетия. </w:t>
      </w:r>
      <w:proofErr w:type="spellStart"/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Биофармация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изучает взаимосвязь между физико-химическими свойствами лекарственных сре</w:t>
      </w:r>
      <w:proofErr w:type="gram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дств в к</w:t>
      </w:r>
      <w:proofErr w:type="gram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онкретной лекарственной форме и их фармакологическим действием.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настоящее время роль лекарственных препаратов все возрастает. Увеличивается количество лекарственных форм, содержащих новые эффективные лекарственные средства, в том числе направленного и контролируемого действия с требуемой стабильностью.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Лекарственные препараты в нашей стране производятся на фармацевтических предприятиях и в аптеках. Аптечное производство занимается, главным образом, изготовлением лекарственных форм по индивидуальным прописям (рецептам). Оно отличается большим разнообразием производимой мелкосерийной продукцией. В аптеках, помимо 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экспемпоральных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лекарственных препаратов, производят внутриаптечную заготовку на основании анализа часто повторяющихся рецептов. В условиях аптечного производства изготавливаются лекарственные препараты, не стойкие при хранении, что не позволяет заготавливать их массово на промышленных предприятиях.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Промышленное производство является крупносерийным механизированным предприятием. Препараты промышленного изготовления должны быть стабильными и рассчитаны на длительное хранение (не менее двух лет).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Основные задачи фармацевтической технологии: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Разработка технологических основ и методов производства новых лекарственных субстанций и препаратов;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Совершенствование существующих лекарственных препаратов;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·        Поиск, изучение и использование в производстве лекарств новых вспомогательных веществ;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Изучение стабильности и установление сроков годности лекарственных веществ, препаратов, полуфабрикатов и другой продукции;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Изучение эффективности технологического процесса.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Основными путями решения проблем фармацевтической технологии является механизация производства лекарственных форм, расширение ассортимента вспомогательных веществ, введения физико-химических методов оценки качества лекарственных форм, а также использование современных упаковочных материалов.  Реализация этих проблем позволит значительно повысить качество лекарственных препаратов и, тем самым, уровень лекарственного обеспечения.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2. Основные понятия и термины.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Для успешной работы в области производства лекарств необходимо правильно использовать и понимать термины, которые должны точно отражать смысл и не допускать двоякого толкования.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Фармация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система научных знаний и практической деятельности, направленная на изыскание, изготовление, исследование, стандартизацию, хранение и отпуск лекарственных средств.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Взаимосвязь основных понятий и терминов технологии лекарственных форм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(Приложение 1)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Государственная фармакопея (ГФ)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сборник государственных стандартов качества лекарственных средств, имеющих законодательный характер.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Стандарт качества лекарственного средства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нормативный документ, содержащий перечень нормируемых показателей и методов контроля качества лекарственных средств, утвержденных Минздравом России.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Общая фармакопейная статья (ОФС) –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Государственный стандарт качества лекарственного средства, содержащий основные требования к лекарственной форме и / или описание стандартных методов контроля лекарственных средств.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Фармакопейная статья (ФС) –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Государственный стандарт качества лекарственного средства на лекарственное средство под МНН (если оно имеется), содержащий обязательный перечень показателей и методов контроля качества с учетом его лекарственной формы.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Фармакопейная статья предприятия (ФСП) -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стандарт качества лекарственного средства на лекарственное средство под торговым названием, содержащий обязательный перечень показателей и методов контроля качества с учетом его лекарственной формы.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lastRenderedPageBreak/>
        <w:t>Предприятие-производитель лекарственных средств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организация, осуществляющая производство лекарственных сре</w:t>
      </w:r>
      <w:proofErr w:type="gram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дств в с</w:t>
      </w:r>
      <w:proofErr w:type="gram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оответствии с требованиями Федерального закона «О лекарственных средствах».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Качество лекарственных  средств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соответствие лекарственных средств государственному стандарту качества лекарственных средств.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Производство лекарственных средств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 серийное получение лекарственных сре</w:t>
      </w:r>
      <w:proofErr w:type="gram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дств пр</w:t>
      </w:r>
      <w:proofErr w:type="gram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едприятиями – изготовителями, имеющими лицензии на производство лекарственных средств, в соответствии с правилами организации производства и контроля качества лекарственных средств, утвержденными федеральными органами контроля качества лекарственных средств.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Лекарственные средства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вещества, применяемые для профилактики, диагностики, лечения болезни, предотвращения беременности, полученные из крови, плазмы крови, а также органов, тканей человека или животного, растений, микроорганизмов, минералов, методами синтеза или с применением биологических технологий.</w:t>
      </w:r>
      <w:proofErr w:type="gramEnd"/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Сильнодействующие лекарственные средства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лекарственное средство, включенное в список сильнодействующих средств, утвержденный Постоянным комитетом по контролю наркотиков (ПККН).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Ядовитое лекарственное средство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лекарственное средство, включенное в список ядовитых средств ПККН.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Наркотические средства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вещества синтетического или ес</w:t>
      </w:r>
      <w:hyperlink r:id="rId4" w:tooltip="Тест" w:history="1">
        <w:r w:rsidRPr="0014566A">
          <w:rPr>
            <w:rFonts w:ascii="Arial" w:eastAsia="Times New Roman" w:hAnsi="Arial" w:cs="Arial"/>
            <w:color w:val="51666C"/>
            <w:sz w:val="25"/>
            <w:lang w:eastAsia="ru-RU"/>
          </w:rPr>
          <w:t>тест</w:t>
        </w:r>
      </w:hyperlink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прекурсоров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подлежащих контролю в РФ, в соответствии с законодательством РФ, международными договорами РФ, в том числе Единой конвенцией о наркотических средствах 1961 года. 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Психотропные вещества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- вещества синтетического или ес</w:t>
      </w:r>
      <w:hyperlink r:id="rId5" w:tooltip="Тест" w:history="1">
        <w:r w:rsidRPr="0014566A">
          <w:rPr>
            <w:rFonts w:ascii="Arial" w:eastAsia="Times New Roman" w:hAnsi="Arial" w:cs="Arial"/>
            <w:color w:val="51666C"/>
            <w:sz w:val="25"/>
            <w:lang w:eastAsia="ru-RU"/>
          </w:rPr>
          <w:t>тест</w:t>
        </w:r>
      </w:hyperlink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прекурсоров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подлежащих контролю в РФ, в соответствии с законодательством РФ, международными договорами РФ, в том числе Единой конвенцией о психотропных веществах 1971 года.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proofErr w:type="gramStart"/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Прекурсоры</w:t>
      </w:r>
      <w:proofErr w:type="spellEnd"/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 xml:space="preserve"> наркотических средств и психотропных веществ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 –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прекурсоров</w:t>
      </w:r>
      <w:proofErr w:type="spell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подлежащих контролю в РФ в соответствии с законодательством РФ,  международными договорами РФ, в  том числе Конвенцией ООН о борьбе против незаконного оборота наркотических средств и психотропных веществ 1988 года</w:t>
      </w: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.</w:t>
      </w:r>
      <w:proofErr w:type="gramEnd"/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Субстанция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вещество растительного, животного, микробного или синтетического происхождения, обладающее фармакологической активностью 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и предназначенное для производства и изготовления лекарственных препаратов.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Лекарственное растительное сырье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растительное </w:t>
      </w:r>
      <w:proofErr w:type="gram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сырье</w:t>
      </w:r>
      <w:proofErr w:type="gramEnd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 установленном порядке разрешенное уполномоченным на то органом для медицинского применения.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Лекарственная форма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придаваемое лекарственному средству или лекарственному растительному сырью удобное для применения состояния, при котором достигается необходимый лечебный эффект.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Лекарственные препараты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дозированные лекарственные средства в определенной лекарственной форме.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Вспомогательные вещества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вещества и материалы, используемые в процессе производства готовой продукции, но не предназначенные для отдельного использования.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Упаковочные материалы – 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материалы для упаковки, хранения, дозировки готовых лекарственных средств. Подразделяются на: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материалы первичной упаковки, непосредственно соприкасающиеся с лекарственными формами (ампулы, флаконы, пробки, крышки, банки, тубы, прокладки и др.);</w:t>
      </w:r>
      <w:proofErr w:type="gramEnd"/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материалы вторичной упаковки (коробки, картон, пленка, фольга и др.)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Валидация</w:t>
      </w:r>
      <w:proofErr w:type="spellEnd"/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 xml:space="preserve"> –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оценка и документальное подтверждение соответствия производственного процесса и качества продукции утвержденным требованиям.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Срок годности</w:t>
      </w: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период, в течение которого лекарственное средство должно полностью удовлетворять всем требованиям соответствующего Государственного стандарта качества лекарственного средства.</w:t>
      </w:r>
    </w:p>
    <w:p w:rsidR="0014566A" w:rsidRPr="0014566A" w:rsidRDefault="0014566A" w:rsidP="0014566A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4566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5C7E76" w:rsidRDefault="0014566A"/>
    <w:sectPr w:rsidR="005C7E76" w:rsidSect="009C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357"/>
    <w:rsid w:val="0014566A"/>
    <w:rsid w:val="003F50E3"/>
    <w:rsid w:val="006612EB"/>
    <w:rsid w:val="008433B9"/>
    <w:rsid w:val="00863987"/>
    <w:rsid w:val="008F54B3"/>
    <w:rsid w:val="009C39B1"/>
    <w:rsid w:val="009E0357"/>
    <w:rsid w:val="00C150AB"/>
    <w:rsid w:val="00DC25D7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B3"/>
  </w:style>
  <w:style w:type="paragraph" w:styleId="1">
    <w:name w:val="heading 1"/>
    <w:basedOn w:val="a"/>
    <w:next w:val="a"/>
    <w:link w:val="10"/>
    <w:uiPriority w:val="9"/>
    <w:qFormat/>
    <w:rsid w:val="008F5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F54B3"/>
  </w:style>
  <w:style w:type="paragraph" w:styleId="a4">
    <w:name w:val="Balloon Text"/>
    <w:basedOn w:val="a"/>
    <w:link w:val="a5"/>
    <w:uiPriority w:val="99"/>
    <w:semiHidden/>
    <w:unhideWhenUsed/>
    <w:rsid w:val="009E0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456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5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5562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24">
          <w:marLeft w:val="0"/>
          <w:marRight w:val="0"/>
          <w:marTop w:val="2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os.kgsxa.ru/mod/quiz/view.php?id=29330" TargetMode="External"/><Relationship Id="rId4" Type="http://schemas.openxmlformats.org/officeDocument/2006/relationships/hyperlink" Target="https://eios.kgsxa.ru/mod/quiz/view.php?id=29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2</cp:revision>
  <dcterms:created xsi:type="dcterms:W3CDTF">2022-08-30T11:08:00Z</dcterms:created>
  <dcterms:modified xsi:type="dcterms:W3CDTF">2022-08-30T11:08:00Z</dcterms:modified>
</cp:coreProperties>
</file>