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2E" w:rsidRDefault="005C072E" w:rsidP="00843DB4">
      <w:pPr>
        <w:pStyle w:val="u"/>
        <w:shd w:val="clear" w:color="auto" w:fill="FFFFFF"/>
        <w:ind w:firstLine="709"/>
        <w:rPr>
          <w:b/>
          <w:sz w:val="28"/>
          <w:lang w:val="en-US"/>
        </w:rPr>
      </w:pPr>
      <w:r w:rsidRPr="005C072E">
        <w:rPr>
          <w:b/>
          <w:sz w:val="28"/>
        </w:rPr>
        <w:t>Управление государственным долгом публично-правового образования</w:t>
      </w:r>
    </w:p>
    <w:p w:rsidR="005C072E" w:rsidRPr="005C072E" w:rsidRDefault="005C072E" w:rsidP="00843DB4">
      <w:pPr>
        <w:pStyle w:val="u"/>
        <w:shd w:val="clear" w:color="auto" w:fill="FFFFFF"/>
        <w:ind w:firstLine="709"/>
        <w:rPr>
          <w:b/>
          <w:lang w:val="en-US"/>
        </w:rPr>
      </w:pPr>
    </w:p>
    <w:p w:rsidR="00843DB4" w:rsidRDefault="00843DB4" w:rsidP="00843DB4">
      <w:pPr>
        <w:pStyle w:val="u"/>
        <w:shd w:val="clear" w:color="auto" w:fill="FFFFFF"/>
        <w:ind w:firstLine="709"/>
      </w:pPr>
      <w:r w:rsidRPr="0043304F">
        <w:rPr>
          <w:b/>
        </w:rPr>
        <w:t>Государственный или муниципальный долг</w:t>
      </w:r>
      <w:r w:rsidRPr="0043304F">
        <w:t xml:space="preserve"> - обязательства, возникающие из государственных или муниципальных заимствований, гарантий по обязательствам третьих лиц, другие обязательства, принятые на себя Российской Федерацией, субъектом Российской Федерации или муниципальным образованием.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35B">
        <w:rPr>
          <w:rFonts w:ascii="Times New Roman" w:hAnsi="Times New Roman" w:cs="Times New Roman"/>
          <w:b/>
          <w:sz w:val="24"/>
          <w:szCs w:val="24"/>
        </w:rPr>
        <w:t>Долговые обязательства Российской Федерации</w:t>
      </w:r>
      <w:r w:rsidRPr="00B041AD">
        <w:rPr>
          <w:rFonts w:ascii="Times New Roman" w:hAnsi="Times New Roman" w:cs="Times New Roman"/>
          <w:sz w:val="24"/>
          <w:szCs w:val="24"/>
        </w:rPr>
        <w:t xml:space="preserve"> могут существовать в виде обязательств </w:t>
      </w:r>
      <w:proofErr w:type="gramStart"/>
      <w:r w:rsidRPr="00B041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041AD">
        <w:rPr>
          <w:rFonts w:ascii="Times New Roman" w:hAnsi="Times New Roman" w:cs="Times New Roman"/>
          <w:sz w:val="24"/>
          <w:szCs w:val="24"/>
        </w:rPr>
        <w:t>: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1) кредитам, привлеченным от имени Российской Федерации как заемщика от кредитных организаций, иностранных государств, иных субъектов международного права, иностранных юридических лиц;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2) государственным ценным бумагам, выпущенным от имени Российской Федерации;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3) бюджетным кредитам, привлеченным в федеральный бюджет из других бюджетов бюджетной системы Российской Федерации;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4) государственным гарантиям Российской Федерации;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5) иным долговым обязательствам, ранее отнесенным на государственный долг Российской Федерации.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35B">
        <w:rPr>
          <w:rFonts w:ascii="Times New Roman" w:hAnsi="Times New Roman" w:cs="Times New Roman"/>
          <w:b/>
          <w:sz w:val="24"/>
          <w:szCs w:val="24"/>
        </w:rPr>
        <w:t>Долговые обязательства субъекта Российской Федерации</w:t>
      </w:r>
      <w:r w:rsidRPr="00B041AD">
        <w:rPr>
          <w:rFonts w:ascii="Times New Roman" w:hAnsi="Times New Roman" w:cs="Times New Roman"/>
          <w:sz w:val="24"/>
          <w:szCs w:val="24"/>
        </w:rPr>
        <w:t xml:space="preserve"> могут существовать в виде обязательств </w:t>
      </w:r>
      <w:proofErr w:type="gramStart"/>
      <w:r w:rsidRPr="00B041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041AD">
        <w:rPr>
          <w:rFonts w:ascii="Times New Roman" w:hAnsi="Times New Roman" w:cs="Times New Roman"/>
          <w:sz w:val="24"/>
          <w:szCs w:val="24"/>
        </w:rPr>
        <w:t>: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1) государственным ценным бумагам субъекта Российской Федерации;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2) бюджетным кредитам, привлеченным в бюджет субъекта Российской Федерации от других бюджетов бюджетной системы Российской Федерации;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3) кредитам, полученным субъектом Российской Федерации от кредитных организаций, иностранных банков и международных финансовых организаций;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4) государственным гарантиям субъекта Российской Федерации.</w:t>
      </w:r>
    </w:p>
    <w:p w:rsidR="005C072E" w:rsidRDefault="0030735B" w:rsidP="0030735B">
      <w:pPr>
        <w:pStyle w:val="u"/>
        <w:shd w:val="clear" w:color="auto" w:fill="FFFFFF"/>
        <w:rPr>
          <w:lang w:val="en-US"/>
        </w:rPr>
      </w:pPr>
      <w:r>
        <w:tab/>
      </w:r>
    </w:p>
    <w:p w:rsidR="0030735B" w:rsidRPr="00B041AD" w:rsidRDefault="005C072E" w:rsidP="0030735B">
      <w:pPr>
        <w:pStyle w:val="u"/>
        <w:shd w:val="clear" w:color="auto" w:fill="FFFFFF"/>
      </w:pPr>
      <w:r>
        <w:rPr>
          <w:lang w:val="en-US"/>
        </w:rPr>
        <w:tab/>
      </w:r>
      <w:r w:rsidR="0030735B" w:rsidRPr="00B041AD">
        <w:t xml:space="preserve">Долговые обязательства  РФ и субъекта Российской Федерации могут быть </w:t>
      </w:r>
      <w:r w:rsidR="0030735B" w:rsidRPr="005C072E">
        <w:rPr>
          <w:b/>
        </w:rPr>
        <w:t>краткосрочными</w:t>
      </w:r>
      <w:r w:rsidR="0030735B" w:rsidRPr="00B041AD">
        <w:t xml:space="preserve"> (менее одного года), </w:t>
      </w:r>
      <w:r w:rsidR="0030735B" w:rsidRPr="005C072E">
        <w:rPr>
          <w:b/>
        </w:rPr>
        <w:t>среднесрочными</w:t>
      </w:r>
      <w:r w:rsidR="0030735B" w:rsidRPr="00B041AD">
        <w:t xml:space="preserve"> (от одного года до пяти лет) и </w:t>
      </w:r>
      <w:r w:rsidR="0030735B" w:rsidRPr="005C072E">
        <w:rPr>
          <w:b/>
        </w:rPr>
        <w:t>долгосрочными</w:t>
      </w:r>
      <w:r w:rsidR="0030735B" w:rsidRPr="00B041AD">
        <w:t xml:space="preserve"> (от пяти до 30 лет включительно).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735B">
        <w:rPr>
          <w:rFonts w:ascii="Times New Roman" w:hAnsi="Times New Roman" w:cs="Times New Roman"/>
          <w:b/>
          <w:sz w:val="24"/>
          <w:szCs w:val="24"/>
        </w:rPr>
        <w:t>Долговые обязательства муниципального образования</w:t>
      </w:r>
      <w:r w:rsidRPr="00B041AD">
        <w:rPr>
          <w:rFonts w:ascii="Times New Roman" w:hAnsi="Times New Roman" w:cs="Times New Roman"/>
          <w:sz w:val="24"/>
          <w:szCs w:val="24"/>
        </w:rPr>
        <w:t xml:space="preserve"> могут существовать в виде обязательств </w:t>
      </w:r>
      <w:proofErr w:type="gramStart"/>
      <w:r w:rsidRPr="00B041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041AD">
        <w:rPr>
          <w:rFonts w:ascii="Times New Roman" w:hAnsi="Times New Roman" w:cs="Times New Roman"/>
          <w:sz w:val="24"/>
          <w:szCs w:val="24"/>
        </w:rPr>
        <w:t>: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1) ценным бумагам муниципального образования (муниципальным ценным бумагам);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3) кредитам, полученным муниципальным образованием от кредитных организаций;</w:t>
      </w:r>
    </w:p>
    <w:p w:rsidR="0030735B" w:rsidRPr="00B041AD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4) гарантиям муниципального образования (муниципальным гарантиям).</w:t>
      </w:r>
    </w:p>
    <w:p w:rsidR="0030735B" w:rsidRDefault="0030735B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41AD">
        <w:rPr>
          <w:rFonts w:ascii="Times New Roman" w:hAnsi="Times New Roman" w:cs="Times New Roman"/>
          <w:sz w:val="24"/>
          <w:szCs w:val="24"/>
        </w:rPr>
        <w:t>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843DB4" w:rsidRPr="0030735B" w:rsidRDefault="00843DB4" w:rsidP="00307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04F">
        <w:rPr>
          <w:rFonts w:ascii="Times New Roman" w:hAnsi="Times New Roman" w:cs="Times New Roman"/>
        </w:rPr>
        <w:tab/>
        <w:t xml:space="preserve">Государственный долг может быть </w:t>
      </w:r>
      <w:r w:rsidRPr="0043304F">
        <w:rPr>
          <w:rFonts w:ascii="Times New Roman" w:hAnsi="Times New Roman" w:cs="Times New Roman"/>
          <w:b/>
        </w:rPr>
        <w:t xml:space="preserve">внутренним </w:t>
      </w:r>
      <w:r w:rsidRPr="0043304F">
        <w:rPr>
          <w:rFonts w:ascii="Times New Roman" w:hAnsi="Times New Roman" w:cs="Times New Roman"/>
        </w:rPr>
        <w:t>и</w:t>
      </w:r>
      <w:r w:rsidRPr="0043304F">
        <w:rPr>
          <w:rFonts w:ascii="Times New Roman" w:hAnsi="Times New Roman" w:cs="Times New Roman"/>
          <w:b/>
        </w:rPr>
        <w:t xml:space="preserve"> внешним</w:t>
      </w:r>
      <w:r w:rsidRPr="0043304F">
        <w:rPr>
          <w:rFonts w:ascii="Times New Roman" w:hAnsi="Times New Roman" w:cs="Times New Roman"/>
        </w:rPr>
        <w:t>. Муниципальный долг может быть только внутренним.</w:t>
      </w:r>
    </w:p>
    <w:p w:rsidR="00843DB4" w:rsidRPr="0043304F" w:rsidRDefault="00843DB4" w:rsidP="00843DB4">
      <w:pPr>
        <w:pStyle w:val="u"/>
        <w:shd w:val="clear" w:color="auto" w:fill="FFFFFF"/>
      </w:pPr>
      <w:r w:rsidRPr="0043304F">
        <w:rPr>
          <w:b/>
        </w:rPr>
        <w:tab/>
        <w:t>Внешний долг</w:t>
      </w:r>
      <w:r w:rsidRPr="0043304F">
        <w:t xml:space="preserve"> - обязательства, возникающие в </w:t>
      </w:r>
      <w:r w:rsidRPr="0043304F">
        <w:rPr>
          <w:b/>
        </w:rPr>
        <w:t>иностранной валюте.</w:t>
      </w:r>
      <w:r w:rsidRPr="0043304F">
        <w:rPr>
          <w:b/>
        </w:rPr>
        <w:tab/>
      </w:r>
      <w:r w:rsidRPr="0043304F">
        <w:t xml:space="preserve"> </w:t>
      </w:r>
    </w:p>
    <w:p w:rsidR="00843DB4" w:rsidRPr="0043304F" w:rsidRDefault="00843DB4" w:rsidP="00843DB4">
      <w:pPr>
        <w:pStyle w:val="u"/>
        <w:shd w:val="clear" w:color="auto" w:fill="FFFFFF"/>
      </w:pPr>
      <w:bookmarkStart w:id="0" w:name="p119"/>
      <w:bookmarkEnd w:id="0"/>
      <w:r w:rsidRPr="0043304F">
        <w:rPr>
          <w:b/>
        </w:rPr>
        <w:tab/>
        <w:t>Внутренний долг</w:t>
      </w:r>
      <w:r w:rsidRPr="0043304F">
        <w:t xml:space="preserve"> - обязательства, возникающие в </w:t>
      </w:r>
      <w:r w:rsidRPr="0043304F">
        <w:rPr>
          <w:b/>
        </w:rPr>
        <w:t>валюте Российской Федерации</w:t>
      </w:r>
      <w:r w:rsidR="0043304F">
        <w:rPr>
          <w:b/>
        </w:rPr>
        <w:t>.</w:t>
      </w:r>
    </w:p>
    <w:p w:rsidR="0043304F" w:rsidRPr="0043304F" w:rsidRDefault="0043304F" w:rsidP="0043304F">
      <w:pPr>
        <w:pStyle w:val="u"/>
        <w:shd w:val="clear" w:color="auto" w:fill="FFFFFF"/>
      </w:pPr>
      <w:r w:rsidRPr="0043304F">
        <w:tab/>
        <w:t>Существование государственного долга подразумевает необходимость управления им.</w:t>
      </w:r>
    </w:p>
    <w:p w:rsidR="0043304F" w:rsidRDefault="0043304F" w:rsidP="0043304F">
      <w:pPr>
        <w:pStyle w:val="u"/>
        <w:shd w:val="clear" w:color="auto" w:fill="FFFFFF"/>
        <w:ind w:firstLine="0"/>
        <w:rPr>
          <w:b/>
          <w:i/>
          <w:color w:val="auto"/>
          <w:shd w:val="clear" w:color="auto" w:fill="FFFFFF"/>
        </w:rPr>
      </w:pPr>
      <w:r w:rsidRPr="0043304F">
        <w:tab/>
      </w:r>
      <w:r w:rsidRPr="0043304F">
        <w:rPr>
          <w:color w:val="auto"/>
          <w:shd w:val="clear" w:color="auto" w:fill="FFFFFF"/>
        </w:rPr>
        <w:t xml:space="preserve">Под </w:t>
      </w:r>
      <w:r w:rsidRPr="0043304F">
        <w:rPr>
          <w:b/>
          <w:color w:val="auto"/>
          <w:shd w:val="clear" w:color="auto" w:fill="FFFFFF"/>
        </w:rPr>
        <w:t>управлением государственным (муниципальным) долгом</w:t>
      </w:r>
      <w:r w:rsidRPr="0043304F">
        <w:rPr>
          <w:color w:val="auto"/>
          <w:shd w:val="clear" w:color="auto" w:fill="FFFFFF"/>
        </w:rPr>
        <w:t xml:space="preserve"> понимается </w:t>
      </w:r>
      <w:r w:rsidRPr="0043304F">
        <w:rPr>
          <w:b/>
          <w:i/>
          <w:color w:val="auto"/>
          <w:shd w:val="clear" w:color="auto" w:fill="FFFFFF"/>
        </w:rPr>
        <w:t>деятельность</w:t>
      </w:r>
      <w:r w:rsidRPr="0043304F">
        <w:rPr>
          <w:color w:val="auto"/>
          <w:shd w:val="clear" w:color="auto" w:fill="FFFFFF"/>
        </w:rPr>
        <w:t xml:space="preserve"> уполномоченных органов государственной власти (органов местного самоуправления), </w:t>
      </w:r>
      <w:r w:rsidRPr="0043304F">
        <w:rPr>
          <w:b/>
          <w:i/>
          <w:color w:val="auto"/>
          <w:shd w:val="clear" w:color="auto" w:fill="FFFFFF"/>
        </w:rPr>
        <w:t xml:space="preserve">направленная </w:t>
      </w:r>
      <w:proofErr w:type="gramStart"/>
      <w:r w:rsidRPr="0043304F">
        <w:rPr>
          <w:b/>
          <w:i/>
          <w:color w:val="auto"/>
          <w:shd w:val="clear" w:color="auto" w:fill="FFFFFF"/>
        </w:rPr>
        <w:t>на</w:t>
      </w:r>
      <w:proofErr w:type="gramEnd"/>
      <w:r>
        <w:rPr>
          <w:b/>
          <w:i/>
          <w:color w:val="auto"/>
          <w:shd w:val="clear" w:color="auto" w:fill="FFFFFF"/>
        </w:rPr>
        <w:t>:</w:t>
      </w:r>
    </w:p>
    <w:p w:rsidR="0043304F" w:rsidRPr="0043304F" w:rsidRDefault="0043304F" w:rsidP="0043304F">
      <w:pPr>
        <w:pStyle w:val="u"/>
        <w:numPr>
          <w:ilvl w:val="0"/>
          <w:numId w:val="2"/>
        </w:numPr>
        <w:shd w:val="clear" w:color="auto" w:fill="FFFFFF"/>
        <w:rPr>
          <w:color w:val="auto"/>
        </w:rPr>
      </w:pPr>
      <w:r w:rsidRPr="0043304F">
        <w:rPr>
          <w:color w:val="auto"/>
          <w:shd w:val="clear" w:color="auto" w:fill="FFFFFF"/>
        </w:rPr>
        <w:lastRenderedPageBreak/>
        <w:t>обеспечение потребностей публично-правового образования в заемном финансировании</w:t>
      </w:r>
      <w:r>
        <w:rPr>
          <w:color w:val="auto"/>
          <w:shd w:val="clear" w:color="auto" w:fill="FFFFFF"/>
        </w:rPr>
        <w:t>;</w:t>
      </w:r>
    </w:p>
    <w:p w:rsidR="0043304F" w:rsidRPr="0043304F" w:rsidRDefault="0043304F" w:rsidP="0043304F">
      <w:pPr>
        <w:pStyle w:val="u"/>
        <w:numPr>
          <w:ilvl w:val="0"/>
          <w:numId w:val="2"/>
        </w:numPr>
        <w:shd w:val="clear" w:color="auto" w:fill="FFFFFF"/>
        <w:rPr>
          <w:color w:val="auto"/>
        </w:rPr>
      </w:pPr>
      <w:r w:rsidRPr="0043304F">
        <w:rPr>
          <w:color w:val="auto"/>
          <w:shd w:val="clear" w:color="auto" w:fill="FFFFFF"/>
        </w:rPr>
        <w:t>своевременное и полное исполнение государственных (муниципальных) долговых обязательств</w:t>
      </w:r>
      <w:r>
        <w:rPr>
          <w:color w:val="auto"/>
          <w:shd w:val="clear" w:color="auto" w:fill="FFFFFF"/>
        </w:rPr>
        <w:t>;</w:t>
      </w:r>
    </w:p>
    <w:p w:rsidR="0043304F" w:rsidRPr="0043304F" w:rsidRDefault="0043304F" w:rsidP="0043304F">
      <w:pPr>
        <w:pStyle w:val="u"/>
        <w:numPr>
          <w:ilvl w:val="0"/>
          <w:numId w:val="2"/>
        </w:numPr>
        <w:shd w:val="clear" w:color="auto" w:fill="FFFFFF"/>
        <w:rPr>
          <w:color w:val="auto"/>
        </w:rPr>
      </w:pPr>
      <w:r w:rsidRPr="0043304F">
        <w:rPr>
          <w:color w:val="auto"/>
          <w:shd w:val="clear" w:color="auto" w:fill="FFFFFF"/>
        </w:rPr>
        <w:t>минимизацию расходов на обслуживание долга</w:t>
      </w:r>
      <w:r>
        <w:rPr>
          <w:color w:val="auto"/>
          <w:shd w:val="clear" w:color="auto" w:fill="FFFFFF"/>
        </w:rPr>
        <w:t>;</w:t>
      </w:r>
    </w:p>
    <w:p w:rsidR="0043304F" w:rsidRPr="0043304F" w:rsidRDefault="0043304F" w:rsidP="0043304F">
      <w:pPr>
        <w:pStyle w:val="u"/>
        <w:numPr>
          <w:ilvl w:val="0"/>
          <w:numId w:val="2"/>
        </w:numPr>
        <w:shd w:val="clear" w:color="auto" w:fill="FFFFFF"/>
        <w:rPr>
          <w:color w:val="auto"/>
        </w:rPr>
      </w:pPr>
      <w:r w:rsidRPr="0043304F">
        <w:rPr>
          <w:color w:val="auto"/>
          <w:shd w:val="clear" w:color="auto" w:fill="FFFFFF"/>
        </w:rPr>
        <w:t>поддержание объема и структуры обязательств, исключающих их неисполнение.</w:t>
      </w:r>
    </w:p>
    <w:p w:rsidR="005C072E" w:rsidRDefault="0043304F" w:rsidP="0043304F">
      <w:pPr>
        <w:pStyle w:val="u"/>
        <w:shd w:val="clear" w:color="auto" w:fill="FFFFFF"/>
        <w:ind w:firstLine="0"/>
        <w:rPr>
          <w:color w:val="auto"/>
          <w:lang w:val="en-US"/>
        </w:rPr>
      </w:pPr>
      <w:r w:rsidRPr="0043304F">
        <w:rPr>
          <w:color w:val="auto"/>
        </w:rPr>
        <w:tab/>
      </w:r>
    </w:p>
    <w:p w:rsidR="0043304F" w:rsidRPr="0043304F" w:rsidRDefault="005C072E" w:rsidP="0043304F">
      <w:pPr>
        <w:pStyle w:val="u"/>
        <w:shd w:val="clear" w:color="auto" w:fill="FFFFFF"/>
        <w:ind w:firstLine="0"/>
      </w:pPr>
      <w:r>
        <w:rPr>
          <w:color w:val="auto"/>
          <w:lang w:val="en-US"/>
        </w:rPr>
        <w:tab/>
      </w:r>
      <w:r w:rsidR="0043304F" w:rsidRPr="0043304F">
        <w:rPr>
          <w:color w:val="auto"/>
        </w:rPr>
        <w:t>Управление государственным долгом осуществляется посредством применения</w:t>
      </w:r>
      <w:r w:rsidR="0043304F" w:rsidRPr="0043304F">
        <w:t xml:space="preserve"> следующих </w:t>
      </w:r>
      <w:r w:rsidR="0043304F" w:rsidRPr="0043304F">
        <w:rPr>
          <w:b/>
        </w:rPr>
        <w:t>методов</w:t>
      </w:r>
      <w:r w:rsidR="0043304F" w:rsidRPr="0043304F">
        <w:t>:</w:t>
      </w:r>
    </w:p>
    <w:p w:rsidR="0043304F" w:rsidRPr="0043304F" w:rsidRDefault="0043304F" w:rsidP="0043304F">
      <w:pPr>
        <w:pStyle w:val="u"/>
        <w:numPr>
          <w:ilvl w:val="0"/>
          <w:numId w:val="1"/>
        </w:numPr>
        <w:shd w:val="clear" w:color="auto" w:fill="FFFFFF"/>
      </w:pPr>
      <w:r w:rsidRPr="0043304F">
        <w:rPr>
          <w:b/>
          <w:i/>
        </w:rPr>
        <w:t>рефинансирование государственного долга</w:t>
      </w:r>
      <w:r w:rsidRPr="0043304F">
        <w:t xml:space="preserve"> – погашения старой государственной задолженности путем выпуска новых займов;</w:t>
      </w:r>
    </w:p>
    <w:p w:rsidR="0043304F" w:rsidRPr="0043304F" w:rsidRDefault="0043304F" w:rsidP="0043304F">
      <w:pPr>
        <w:pStyle w:val="u"/>
        <w:numPr>
          <w:ilvl w:val="0"/>
          <w:numId w:val="1"/>
        </w:numPr>
        <w:shd w:val="clear" w:color="auto" w:fill="FFFFFF"/>
      </w:pPr>
      <w:r w:rsidRPr="0043304F">
        <w:rPr>
          <w:b/>
          <w:i/>
        </w:rPr>
        <w:t>реструктуризация долга</w:t>
      </w:r>
      <w:r w:rsidRPr="0043304F">
        <w:t xml:space="preserve"> – основанное на соглашении прекращение долговых обязательств, составляющих государственный или муниципальный долг, с заменой указанных долговых обязательств иными долговыми обязательствами, предусматривающими другие условия обслуживания и погашения обязательств.  </w:t>
      </w:r>
    </w:p>
    <w:p w:rsidR="0043304F" w:rsidRPr="0043304F" w:rsidRDefault="0043304F" w:rsidP="0043304F">
      <w:pPr>
        <w:pStyle w:val="u"/>
        <w:shd w:val="clear" w:color="auto" w:fill="FFFFFF"/>
        <w:ind w:firstLine="540"/>
      </w:pPr>
      <w:r w:rsidRPr="0043304F">
        <w:rPr>
          <w:b/>
        </w:rPr>
        <w:t>Управление государственным долгом Российской Федерации</w:t>
      </w:r>
      <w:r w:rsidRPr="0043304F">
        <w:t xml:space="preserve"> осуществляется Правительством Российской Федерации либо уполномоченным им Министерством финансов Российской Федерации.</w:t>
      </w:r>
    </w:p>
    <w:p w:rsidR="0043304F" w:rsidRPr="0043304F" w:rsidRDefault="00922392" w:rsidP="0043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2E">
        <w:rPr>
          <w:rFonts w:ascii="Times New Roman" w:hAnsi="Times New Roman" w:cs="Times New Roman"/>
          <w:b/>
          <w:sz w:val="24"/>
          <w:szCs w:val="24"/>
        </w:rPr>
        <w:tab/>
      </w:r>
      <w:r w:rsidR="0043304F" w:rsidRPr="0043304F">
        <w:rPr>
          <w:rFonts w:ascii="Times New Roman" w:hAnsi="Times New Roman" w:cs="Times New Roman"/>
          <w:b/>
          <w:sz w:val="24"/>
          <w:szCs w:val="24"/>
        </w:rPr>
        <w:t>Управление государственным долгом субъекта Российской Федерации</w:t>
      </w:r>
      <w:r w:rsidR="0043304F" w:rsidRPr="0043304F">
        <w:rPr>
          <w:rFonts w:ascii="Times New Roman" w:hAnsi="Times New Roman" w:cs="Times New Roman"/>
          <w:sz w:val="24"/>
          <w:szCs w:val="24"/>
        </w:rPr>
        <w:t xml:space="preserve">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Федерации.</w:t>
      </w:r>
    </w:p>
    <w:p w:rsidR="0043304F" w:rsidRDefault="00922392" w:rsidP="0043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392">
        <w:rPr>
          <w:rFonts w:ascii="Times New Roman" w:hAnsi="Times New Roman" w:cs="Times New Roman"/>
          <w:b/>
          <w:sz w:val="24"/>
          <w:szCs w:val="24"/>
        </w:rPr>
        <w:tab/>
      </w:r>
      <w:r w:rsidR="0043304F" w:rsidRPr="0043304F">
        <w:rPr>
          <w:rFonts w:ascii="Times New Roman" w:hAnsi="Times New Roman" w:cs="Times New Roman"/>
          <w:b/>
          <w:sz w:val="24"/>
          <w:szCs w:val="24"/>
        </w:rPr>
        <w:t>Управление муниципальным долгом</w:t>
      </w:r>
      <w:r w:rsidR="0043304F" w:rsidRPr="0043304F">
        <w:rPr>
          <w:rFonts w:ascii="Times New Roman" w:hAnsi="Times New Roman" w:cs="Times New Roman"/>
          <w:sz w:val="24"/>
          <w:szCs w:val="24"/>
        </w:rPr>
        <w:t xml:space="preserve"> осуществляется исполнительно-распорядительным органом муниципального образования (местной администрацией) в соответствии с уставом муниципального образования.</w:t>
      </w:r>
    </w:p>
    <w:p w:rsidR="005C072E" w:rsidRPr="005C072E" w:rsidRDefault="005C072E" w:rsidP="0043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304F" w:rsidRPr="0043304F" w:rsidRDefault="00922392" w:rsidP="0043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92">
        <w:rPr>
          <w:rFonts w:ascii="Times New Roman" w:hAnsi="Times New Roman" w:cs="Times New Roman"/>
          <w:b/>
          <w:sz w:val="24"/>
          <w:szCs w:val="24"/>
        </w:rPr>
        <w:tab/>
      </w:r>
      <w:r w:rsidR="0043304F" w:rsidRPr="0043304F">
        <w:rPr>
          <w:rFonts w:ascii="Times New Roman" w:hAnsi="Times New Roman" w:cs="Times New Roman"/>
          <w:b/>
          <w:sz w:val="24"/>
          <w:szCs w:val="24"/>
        </w:rPr>
        <w:t xml:space="preserve">Верхний предел государственного внутреннего и внешнего долга РФ </w:t>
      </w:r>
      <w:r w:rsidR="0043304F" w:rsidRPr="0043304F">
        <w:rPr>
          <w:rFonts w:ascii="Times New Roman" w:hAnsi="Times New Roman" w:cs="Times New Roman"/>
          <w:sz w:val="24"/>
          <w:szCs w:val="24"/>
        </w:rPr>
        <w:t>устанавливается федеральным законом о федеральном бюджете в денежном выражении (внутренний долг в рублях, а внешний – в долларах и евро).</w:t>
      </w:r>
    </w:p>
    <w:p w:rsidR="0043304F" w:rsidRPr="0043304F" w:rsidRDefault="00922392" w:rsidP="0043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2E">
        <w:rPr>
          <w:rFonts w:ascii="Times New Roman" w:hAnsi="Times New Roman" w:cs="Times New Roman"/>
          <w:b/>
          <w:sz w:val="24"/>
          <w:szCs w:val="24"/>
        </w:rPr>
        <w:tab/>
      </w:r>
      <w:r w:rsidR="0043304F" w:rsidRPr="0043304F">
        <w:rPr>
          <w:rFonts w:ascii="Times New Roman" w:hAnsi="Times New Roman" w:cs="Times New Roman"/>
          <w:b/>
          <w:sz w:val="24"/>
          <w:szCs w:val="24"/>
        </w:rPr>
        <w:t>Предельный объем государственного долга субъекта Российской Федерации</w:t>
      </w:r>
      <w:r w:rsidR="0043304F" w:rsidRPr="0043304F">
        <w:rPr>
          <w:rFonts w:ascii="Times New Roman" w:hAnsi="Times New Roman" w:cs="Times New Roman"/>
          <w:sz w:val="24"/>
          <w:szCs w:val="24"/>
        </w:rPr>
        <w:t xml:space="preserve"> </w:t>
      </w:r>
      <w:r w:rsidR="0043304F" w:rsidRPr="005C072E">
        <w:rPr>
          <w:rFonts w:ascii="Times New Roman" w:hAnsi="Times New Roman" w:cs="Times New Roman"/>
          <w:sz w:val="24"/>
          <w:szCs w:val="24"/>
          <w:u w:val="single"/>
        </w:rPr>
        <w:t>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</w:t>
      </w:r>
      <w:r w:rsidR="0043304F" w:rsidRPr="0043304F">
        <w:rPr>
          <w:rFonts w:ascii="Times New Roman" w:hAnsi="Times New Roman" w:cs="Times New Roman"/>
          <w:sz w:val="24"/>
          <w:szCs w:val="24"/>
        </w:rPr>
        <w:t>.</w:t>
      </w:r>
    </w:p>
    <w:p w:rsidR="0043304F" w:rsidRPr="005C072E" w:rsidRDefault="00922392" w:rsidP="0043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72E">
        <w:rPr>
          <w:rFonts w:ascii="Times New Roman" w:hAnsi="Times New Roman" w:cs="Times New Roman"/>
          <w:b/>
          <w:sz w:val="24"/>
          <w:szCs w:val="24"/>
        </w:rPr>
        <w:tab/>
      </w:r>
      <w:r w:rsidR="0043304F" w:rsidRPr="0043304F">
        <w:rPr>
          <w:rFonts w:ascii="Times New Roman" w:hAnsi="Times New Roman" w:cs="Times New Roman"/>
          <w:b/>
          <w:sz w:val="24"/>
          <w:szCs w:val="24"/>
        </w:rPr>
        <w:t>Предельный объем муниципального долга</w:t>
      </w:r>
      <w:r w:rsidR="0043304F" w:rsidRPr="0043304F">
        <w:rPr>
          <w:rFonts w:ascii="Times New Roman" w:hAnsi="Times New Roman" w:cs="Times New Roman"/>
          <w:sz w:val="24"/>
          <w:szCs w:val="24"/>
        </w:rPr>
        <w:t xml:space="preserve"> не должен превышать утвержденный </w:t>
      </w:r>
      <w:r w:rsidR="0043304F" w:rsidRPr="00922392">
        <w:rPr>
          <w:rFonts w:ascii="Times New Roman" w:hAnsi="Times New Roman" w:cs="Times New Roman"/>
          <w:sz w:val="24"/>
          <w:szCs w:val="24"/>
          <w:u w:val="single"/>
        </w:rPr>
        <w:t xml:space="preserve">общий годовой объем доходов местного </w:t>
      </w:r>
      <w:r w:rsidR="0043304F" w:rsidRPr="005C072E">
        <w:rPr>
          <w:rFonts w:ascii="Times New Roman" w:hAnsi="Times New Roman" w:cs="Times New Roman"/>
          <w:sz w:val="24"/>
          <w:szCs w:val="24"/>
          <w:u w:val="single"/>
        </w:rPr>
        <w:t>бюджета без учета утвержденного объема безвозмездных поступлений и поступлений налоговых доходов по дополнительным нормативам.</w:t>
      </w:r>
    </w:p>
    <w:p w:rsidR="0043304F" w:rsidRPr="0043304F" w:rsidRDefault="0043304F" w:rsidP="0043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элементом управления государственным </w:t>
      </w:r>
      <w:r w:rsidRPr="0043304F">
        <w:rPr>
          <w:rFonts w:ascii="Times New Roman" w:hAnsi="Times New Roman" w:cs="Times New Roman"/>
          <w:sz w:val="24"/>
          <w:szCs w:val="24"/>
        </w:rPr>
        <w:t>(муниципальны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3304F">
        <w:rPr>
          <w:rFonts w:ascii="Times New Roman" w:hAnsi="Times New Roman" w:cs="Times New Roman"/>
          <w:sz w:val="24"/>
          <w:szCs w:val="24"/>
        </w:rPr>
        <w:t>) долг</w:t>
      </w:r>
      <w:r>
        <w:rPr>
          <w:rFonts w:ascii="Times New Roman" w:hAnsi="Times New Roman" w:cs="Times New Roman"/>
          <w:sz w:val="24"/>
          <w:szCs w:val="24"/>
        </w:rPr>
        <w:t xml:space="preserve">ом является его </w:t>
      </w:r>
      <w:r w:rsidRPr="0043304F">
        <w:rPr>
          <w:rFonts w:ascii="Times New Roman" w:hAnsi="Times New Roman" w:cs="Times New Roman"/>
          <w:sz w:val="24"/>
          <w:szCs w:val="24"/>
        </w:rPr>
        <w:t>обслуживание.</w:t>
      </w:r>
    </w:p>
    <w:p w:rsidR="0043304F" w:rsidRPr="0043304F" w:rsidRDefault="0043304F" w:rsidP="0043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04F">
        <w:rPr>
          <w:rFonts w:ascii="Times New Roman" w:hAnsi="Times New Roman" w:cs="Times New Roman"/>
          <w:b/>
          <w:sz w:val="24"/>
          <w:szCs w:val="24"/>
        </w:rPr>
        <w:t>Обслуживание государственного (муниципального) долга</w:t>
      </w:r>
      <w:r w:rsidRPr="0043304F">
        <w:rPr>
          <w:rFonts w:ascii="Times New Roman" w:hAnsi="Times New Roman" w:cs="Times New Roman"/>
          <w:sz w:val="24"/>
          <w:szCs w:val="24"/>
        </w:rPr>
        <w:t xml:space="preserve"> – </w:t>
      </w:r>
      <w:r w:rsidRPr="00922392">
        <w:rPr>
          <w:rFonts w:ascii="Times New Roman" w:hAnsi="Times New Roman" w:cs="Times New Roman"/>
          <w:sz w:val="24"/>
          <w:szCs w:val="24"/>
          <w:u w:val="single"/>
        </w:rPr>
        <w:t>операции по выплате доходов по государственным и муниципальным долговым обязательствам в виде процентов по ним и (или) дисконта</w:t>
      </w:r>
      <w:r w:rsidRPr="0043304F">
        <w:rPr>
          <w:rFonts w:ascii="Times New Roman" w:hAnsi="Times New Roman" w:cs="Times New Roman"/>
          <w:sz w:val="24"/>
          <w:szCs w:val="24"/>
        </w:rPr>
        <w:t>, осуществляемые за счет средств соответствующего бюджета.</w:t>
      </w:r>
    </w:p>
    <w:p w:rsidR="0043304F" w:rsidRPr="0043304F" w:rsidRDefault="0043304F" w:rsidP="005C072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04F">
        <w:rPr>
          <w:rFonts w:ascii="Times New Roman" w:hAnsi="Times New Roman" w:cs="Times New Roman"/>
          <w:b/>
          <w:sz w:val="24"/>
          <w:szCs w:val="24"/>
        </w:rPr>
        <w:t>Объем расходов на обслуживание государственного долга субъекта</w:t>
      </w:r>
      <w:r w:rsidRPr="0043304F">
        <w:rPr>
          <w:rFonts w:ascii="Times New Roman" w:hAnsi="Times New Roman" w:cs="Times New Roman"/>
          <w:sz w:val="24"/>
          <w:szCs w:val="24"/>
        </w:rPr>
        <w:t xml:space="preserve"> РФ</w:t>
      </w:r>
      <w:r w:rsidR="005C072E">
        <w:rPr>
          <w:rFonts w:ascii="Times New Roman" w:hAnsi="Times New Roman" w:cs="Times New Roman"/>
          <w:sz w:val="24"/>
          <w:szCs w:val="24"/>
        </w:rPr>
        <w:t xml:space="preserve"> ил</w:t>
      </w:r>
      <w:r w:rsidRPr="0043304F">
        <w:rPr>
          <w:rFonts w:ascii="Times New Roman" w:hAnsi="Times New Roman" w:cs="Times New Roman"/>
          <w:sz w:val="24"/>
          <w:szCs w:val="24"/>
        </w:rPr>
        <w:t>и</w:t>
      </w:r>
      <w:r w:rsidR="005C072E">
        <w:rPr>
          <w:rFonts w:ascii="Times New Roman" w:hAnsi="Times New Roman" w:cs="Times New Roman"/>
          <w:sz w:val="24"/>
          <w:szCs w:val="24"/>
        </w:rPr>
        <w:t xml:space="preserve"> </w:t>
      </w:r>
      <w:r w:rsidRPr="0043304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43304F">
        <w:rPr>
          <w:rFonts w:ascii="Times New Roman" w:hAnsi="Times New Roman" w:cs="Times New Roman"/>
          <w:sz w:val="24"/>
          <w:szCs w:val="24"/>
        </w:rPr>
        <w:t xml:space="preserve"> </w:t>
      </w:r>
      <w:r w:rsidRPr="0043304F">
        <w:rPr>
          <w:rFonts w:ascii="Times New Roman" w:hAnsi="Times New Roman" w:cs="Times New Roman"/>
          <w:b/>
          <w:sz w:val="24"/>
          <w:szCs w:val="24"/>
        </w:rPr>
        <w:t>долга</w:t>
      </w:r>
      <w:r w:rsidRPr="0043304F">
        <w:rPr>
          <w:rFonts w:ascii="Times New Roman" w:hAnsi="Times New Roman" w:cs="Times New Roman"/>
          <w:sz w:val="24"/>
          <w:szCs w:val="24"/>
        </w:rPr>
        <w:t xml:space="preserve">, утвержденный законом (решением) о соответствующем бюджете, </w:t>
      </w:r>
      <w:r w:rsidRPr="005C072E">
        <w:rPr>
          <w:rFonts w:ascii="Times New Roman" w:hAnsi="Times New Roman" w:cs="Times New Roman"/>
          <w:sz w:val="24"/>
          <w:szCs w:val="24"/>
          <w:u w:val="single"/>
        </w:rPr>
        <w:t>по данным отчета об исполнении соответствующего бюджета</w:t>
      </w:r>
      <w:r w:rsidRPr="0043304F">
        <w:rPr>
          <w:rFonts w:ascii="Times New Roman" w:hAnsi="Times New Roman" w:cs="Times New Roman"/>
          <w:sz w:val="24"/>
          <w:szCs w:val="24"/>
        </w:rPr>
        <w:t xml:space="preserve"> за отчетный финансовый год</w:t>
      </w:r>
      <w:r w:rsidR="005C072E">
        <w:rPr>
          <w:rFonts w:ascii="Times New Roman" w:hAnsi="Times New Roman" w:cs="Times New Roman"/>
          <w:sz w:val="24"/>
          <w:szCs w:val="24"/>
        </w:rPr>
        <w:t xml:space="preserve">, </w:t>
      </w:r>
      <w:r w:rsidRPr="0043304F">
        <w:rPr>
          <w:rFonts w:ascii="Times New Roman" w:hAnsi="Times New Roman" w:cs="Times New Roman"/>
          <w:b/>
          <w:sz w:val="24"/>
          <w:szCs w:val="24"/>
        </w:rPr>
        <w:t>не должен превышать 15</w:t>
      </w:r>
      <w:r w:rsidR="005C072E">
        <w:rPr>
          <w:rFonts w:ascii="Times New Roman" w:hAnsi="Times New Roman" w:cs="Times New Roman"/>
          <w:b/>
          <w:sz w:val="24"/>
          <w:szCs w:val="24"/>
        </w:rPr>
        <w:t>%</w:t>
      </w:r>
      <w:r w:rsidRPr="0043304F">
        <w:rPr>
          <w:rFonts w:ascii="Times New Roman" w:hAnsi="Times New Roman" w:cs="Times New Roman"/>
          <w:b/>
          <w:sz w:val="24"/>
          <w:szCs w:val="24"/>
        </w:rPr>
        <w:t xml:space="preserve"> объема расходов соответствующего бюджета</w:t>
      </w:r>
      <w:r w:rsidR="005C0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72E" w:rsidRPr="005C072E">
        <w:rPr>
          <w:rFonts w:ascii="Times New Roman" w:hAnsi="Times New Roman" w:cs="Times New Roman"/>
          <w:sz w:val="24"/>
          <w:szCs w:val="24"/>
        </w:rPr>
        <w:t>(</w:t>
      </w:r>
      <w:r w:rsidRPr="0043304F">
        <w:rPr>
          <w:rFonts w:ascii="Times New Roman" w:hAnsi="Times New Roman" w:cs="Times New Roman"/>
          <w:sz w:val="24"/>
          <w:szCs w:val="24"/>
        </w:rPr>
        <w:t>за исключением объема расходов, которые осуществляются за счет субвенций, предоставляемых из бюджетов бюджетной системы РФ</w:t>
      </w:r>
      <w:r w:rsidR="005C072E">
        <w:rPr>
          <w:rFonts w:ascii="Times New Roman" w:hAnsi="Times New Roman" w:cs="Times New Roman"/>
          <w:sz w:val="24"/>
          <w:szCs w:val="24"/>
        </w:rPr>
        <w:t>)</w:t>
      </w:r>
      <w:r w:rsidRPr="004330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304F" w:rsidRPr="0043304F" w:rsidRDefault="0043304F" w:rsidP="0043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881" w:rsidRPr="0043304F" w:rsidRDefault="00A16881">
      <w:pPr>
        <w:rPr>
          <w:rFonts w:ascii="Times New Roman" w:hAnsi="Times New Roman" w:cs="Times New Roman"/>
        </w:rPr>
      </w:pPr>
    </w:p>
    <w:sectPr w:rsidR="00A16881" w:rsidRPr="0043304F" w:rsidSect="00A1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97988"/>
    <w:multiLevelType w:val="hybridMultilevel"/>
    <w:tmpl w:val="6FC8C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6779B7"/>
    <w:multiLevelType w:val="hybridMultilevel"/>
    <w:tmpl w:val="4CDAD596"/>
    <w:lvl w:ilvl="0" w:tplc="0419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43DB4"/>
    <w:rsid w:val="0030735B"/>
    <w:rsid w:val="00325E98"/>
    <w:rsid w:val="0043304F"/>
    <w:rsid w:val="005C072E"/>
    <w:rsid w:val="005D2159"/>
    <w:rsid w:val="00843DB4"/>
    <w:rsid w:val="008D0316"/>
    <w:rsid w:val="00922392"/>
    <w:rsid w:val="00A16881"/>
    <w:rsid w:val="00A1779A"/>
    <w:rsid w:val="00C068AB"/>
    <w:rsid w:val="00F2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843DB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33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fincredit</dc:creator>
  <cp:keywords/>
  <dc:description/>
  <cp:lastModifiedBy>isina</cp:lastModifiedBy>
  <cp:revision>4</cp:revision>
  <dcterms:created xsi:type="dcterms:W3CDTF">2022-05-23T19:57:00Z</dcterms:created>
  <dcterms:modified xsi:type="dcterms:W3CDTF">2022-05-27T14:12:00Z</dcterms:modified>
</cp:coreProperties>
</file>