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00" w:rsidRPr="00847000" w:rsidRDefault="00847000" w:rsidP="008470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7000">
        <w:rPr>
          <w:rFonts w:ascii="Times New Roman" w:eastAsia="Calibri" w:hAnsi="Times New Roman" w:cs="Times New Roman"/>
          <w:b/>
          <w:bCs/>
          <w:sz w:val="28"/>
          <w:szCs w:val="28"/>
        </w:rPr>
        <w:t>ФОНД ТЕСТОВЫХ ЗАДАНИЙ ДЛЯ ТЕКУЩЕГО КОНТРОЛЯ ЗНАНИЙ ПО ТЕМАМ.</w:t>
      </w:r>
    </w:p>
    <w:p w:rsidR="00847000" w:rsidRPr="00847000" w:rsidRDefault="00847000" w:rsidP="00847000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</w:pPr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1.</w:t>
      </w:r>
      <w:bookmarkStart w:id="0" w:name="_Toc145083045"/>
      <w:bookmarkStart w:id="1" w:name="_Toc148341902"/>
      <w:bookmarkStart w:id="2" w:name="_Toc145083046"/>
      <w:bookmarkStart w:id="3" w:name="_Toc148341903"/>
      <w:bookmarkEnd w:id="0"/>
      <w:bookmarkEnd w:id="1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ДЕРЕВЯНЫЕ И ФАНЕРНЫЕ</w:t>
      </w:r>
      <w:bookmarkEnd w:id="2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БАЛКИ</w:t>
      </w:r>
      <w:r w:rsidRPr="00847000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>.</w:t>
      </w:r>
      <w:bookmarkEnd w:id="3"/>
    </w:p>
    <w:p w:rsidR="00847000" w:rsidRPr="00847000" w:rsidRDefault="00847000" w:rsidP="00847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значении гибкости допускается проектировать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из двух сортов одной породы древесины?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100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допускается.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значении гибкости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допускается проектировать одного сорта одной породы древесины?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100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допускается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значении гибкости допускается проектировать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из двух пород древесины одного сорта?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60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λ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100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допускается.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  <w:tab w:val="num" w:pos="570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какой зоне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балок используют древесину более высокого качества?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средней зоне высотой &gt; 0,5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нижней зоне высотой &gt; 0,15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нижней и верхней зонах высотой &gt; 0,15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верхней зоне высотой &gt; двух досок.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образом назначают расчетные сопротивления для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балок, состоящих из двух сортов одной породы древесины?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более высокому сорту, расположенному в наиболее напряженных местах;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более низкому сорту, расположенному в наименее напряженных местах;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находятся приведенные расчетные сопротивления для двух сортов по формулам СНиП 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-25-80;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таких балок не существует.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clear" w:pos="502"/>
          <w:tab w:val="num" w:pos="513"/>
          <w:tab w:val="num" w:pos="570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стыкуются доски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 по длине?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ус;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зуб;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пласти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косым прирубом.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clear" w:pos="502"/>
          <w:tab w:val="num" w:pos="513"/>
          <w:tab w:val="num" w:pos="570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стыкуются доски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 по высоте?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ус;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зуб;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пласти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косым прирубом.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расчетное сопротивление учитывается в проверке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прямоугольного сечения на устойчивость плоской формы деформирования?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и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ск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см</w:t>
      </w:r>
      <w:r w:rsidRPr="00847000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расчетное сопротивление учитывается в проверке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двутаврового сечения на устойчивость плоской формы деформирования?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и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ск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условии производится проверка 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двутаврового сечения на устойчивость плоской формы деформирования?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&lt; 7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сжатого пояса поперечного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&gt; 7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сжатого пояса поперечного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производится всегда;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нужна проверка.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условии производится проверка 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прямоугольного сечения на устойчивость плоской формы деформирования?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&lt; 7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сжатого пояса поперечного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&gt; 7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сжатого пояса поперечного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производится всегда;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нужна проверка.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какой формуле определяется наибольший прогиб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балок?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  <w:object w:dxaOrig="9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41.85pt" o:ole="">
            <v:imagedata r:id="rId6" o:title=""/>
          </v:shape>
          <o:OLEObject Type="Embed" ProgID="Equation.3" ShapeID="_x0000_i1025" DrawAspect="Content" ObjectID="_1497163496" r:id="rId7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6"/>
          <w:sz w:val="28"/>
          <w:szCs w:val="28"/>
          <w:lang w:val="en-US" w:eastAsia="ru-RU"/>
        </w:rPr>
        <w:object w:dxaOrig="1480" w:dyaOrig="480">
          <v:shape id="_x0000_i1026" type="#_x0000_t75" style="width:100.45pt;height:32.65pt" o:ole="">
            <v:imagedata r:id="rId8" o:title=""/>
          </v:shape>
          <o:OLEObject Type="Embed" ProgID="Equation.3" ShapeID="_x0000_i1026" DrawAspect="Content" ObjectID="_1497163497" r:id="rId9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36"/>
          <w:sz w:val="28"/>
          <w:szCs w:val="28"/>
          <w:lang w:val="en-US" w:eastAsia="ru-RU"/>
        </w:rPr>
        <w:object w:dxaOrig="1939" w:dyaOrig="840">
          <v:shape id="_x0000_i1027" type="#_x0000_t75" style="width:122.25pt;height:54.4pt" o:ole="">
            <v:imagedata r:id="rId10" o:title=""/>
          </v:shape>
          <o:OLEObject Type="Embed" ProgID="Equation.3" ShapeID="_x0000_i1027" DrawAspect="Content" ObjectID="_1497163498" r:id="rId11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f = f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уклон верхней грани в двускатных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2,5-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10%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10%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25%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2%.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Какая цель поперечного армирования деревянных клееных конструкций с соединениями на вклеенных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связяхДопускается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 выполнять армирование балки на части ее длины? </w:t>
      </w:r>
      <w:proofErr w:type="gram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несущей способности в направлении поперёк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несущей способности на раскалывание в направлении поперёк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трещиностойкости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направлении поперёк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повышает выносливость в направлении поперёк волокон. 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клеи применяются для вклеивания арматуры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армированных балках?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любые;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фенольные;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эпоксидные;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резорциновые.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должен быть диаметр паза для арматуры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армированных балках?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равен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диаметру арматуры;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2 мм больше диаметра арматуры;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1 - 1,5мм больше диаметра арматуры;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5 мм больше диаметра арматуры.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армированных балках рекомендуемый процент армирования стальными стержнями?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– 3 %;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0,5 %.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армированных балках рекомендуемый процент армирования стеклопластиковыми стержнями?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– 3 %;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– 5 %;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3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5 %.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Какая длина стержней (наклонных анкеров) принимается конструктивно для армирования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балок?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15-20 диаметров;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10 диаметров;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 диаметров;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8 диаметров.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арматуру можно применять для армирования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балок?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А-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A-II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 выше;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любую по расчёту;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А-4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проверку на прочность для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с волнистой стенкой проводить не надо?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нижнего пояса;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верхнего пояса;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фанерной стенки;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нет правильного ответа.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расчетное сопротивление учитывается в проверке на прочность нижнего пояса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α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ск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расчетное сопротивление учитывается в проверке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балки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волнистой стенкой на действие наибольших касательных напряжений в опорном сечении в месте соединения стенки с полкой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 ф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ск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ф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ср ф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 ф α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Какие балки допускается применять с криволинейным верхним поясом?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дощатоклееные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любые;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армированные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стержнями.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максимальный уклон в двускатных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10%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12%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25%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5%.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чего состоит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клеефанерная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фанерной стенки и дощатых поясов;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фанерных поясов и дощатой стенки;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фанерных поясов и стенки;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все ответы верны.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минимальной толщины должна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применятся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водостойкая фанера для стенок балок?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8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10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12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16 мм.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каким шагом устанавливаются поперечные рёбра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1/5 – 1/7 пролёта;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1/6 – 1/9 пролёта;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1/8 – 1/10 пролёта;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1/4 пролёта.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какому материалу следует производить приведение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 при расчётах?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 фанере;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 древесине;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 тому,  проверка которого производится;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приведение 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балках при расчётах не производится.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стыкуют листы фанеры, если волокна рубашек фанеры располагаются в продольном направлении?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ус;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зуб;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впритык с накладками;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впритык.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стыкуют листы фанеры, если волокна рубашек фанеры располагаются перпендикулярно поясам?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ус;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зуб;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впритык с накладками;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впритык.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принимают расстояние между вклеенными наклонно стержнями в направлении волокон из условия раскалывания древесины поперёк волокон в дощатых балках?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5d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менее 12 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10d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12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bookmarkStart w:id="4" w:name="_Toc145083033"/>
      <w:bookmarkStart w:id="5" w:name="_Toc148341900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2. СОЕДИНЕНИЯ  ЭЛЕМЕНТОВ  ДЕРЕВЯННЫХ  КОНСТРУКЦИЙ</w:t>
      </w:r>
      <w:bookmarkEnd w:id="4"/>
      <w:bookmarkEnd w:id="5"/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соединения относятся к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клеевые;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гвоздях;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шпоночные;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врубка.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Соединения для увеличения поперечного сечения конструкций называют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сплачиванием;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сращиванием;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врубкой;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конструктивной врубкой.</w:t>
      </w:r>
    </w:p>
    <w:p w:rsidR="00847000" w:rsidRPr="00847000" w:rsidRDefault="00847000" w:rsidP="00847000">
      <w:pPr>
        <w:tabs>
          <w:tab w:val="num" w:pos="399"/>
        </w:tabs>
        <w:spacing w:after="0" w:line="240" w:lineRule="auto"/>
        <w:ind w:left="108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Какую глубину врубки следует принимать в брусьях?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 1 см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более 3 см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менее 2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1,5 см.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Какова должна быть длина плоскости скалывания лобовых врубок?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1,5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высота сечения растянутого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1,5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высота сечения сжатого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более 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врубки;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менее глубины врубки.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Как определяется площадка смятия в расчётах деревянных элементов, выполненных на лобовой врубке?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)/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α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сжатого элемента,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врубки;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с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соответственно ширина и высота сжатого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)/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α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соответственно ширина и высота сжатого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нет  правильного ответа.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 определяется площадка скалывания в расчётах деревянных элементов, выполненных на лобовой врубке?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)/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α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ширина растянутого элемента,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длина площадки скалывания;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p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,где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ширина растянутого элемента,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длина площадки скалывания;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×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)/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cos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α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вр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врубки,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к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длина площадки скалывания;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нет правильного ответа.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Чему равен диаметр просверлённого отверстия под цилиндрический нагель?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диаметру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больше диаметра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меньше диаметра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расчётом.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Какое значение расчетной несущей способности нагеля в рассматриваемом шве следует принимать из всех, полученных по формулам?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среднее;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минимальное;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оптимальное.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каких условий выбирается расчетная несущая способность нагельного симметричного соединения?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смятия древесины среднего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изгиба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смятия и скалывания древесины;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смятия древесины и изгиба нагеля.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Каково минимальное расстояние 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осями цилиндрических стальных нагелей вдоль волокон?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lastRenderedPageBreak/>
        <w:t>7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10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Каково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осями цилиндрических стальных нагелей вдоль волокон при толщине пакета менее 10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7,5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Чему равно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осями цилиндричес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ких стальных нагелей поперек волокон?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допускается принимать для стальных цилиндрических нагелей при толщине пакета менее 10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Каково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кромки элемента до осей цилиндрических дубовых нагелей?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Какова должна быть минимальная толщина пробиваемого элемента?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Чему равно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осями гвоздей вдоль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волокон древесины при толщине пробиваемого насквозь элемента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C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≥ 10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Чему равно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между осями гвоздей при толщине пробиваемого насквозь элемента</w:t>
      </w:r>
      <w:proofErr w:type="gram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= 4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Каково </w:t>
      </w:r>
      <w:proofErr w:type="gram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минимальное</w:t>
      </w:r>
      <w:proofErr w:type="gram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расстояние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между осями гвоздей поперек волокон древесины при прямой расстановке гвоздей?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какой древесины, кроме дуба, можно изготавливать пластинчатые нагели?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берёзы;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сосны;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ольхи;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пихты.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 должны быть направлены волокна в пластинчатых нагелях по отношению к плоскости сплачивания элементов?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параллельно;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перпендикулярно;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под углом;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зависит от направления волокон.</w:t>
      </w:r>
    </w:p>
    <w:p w:rsidR="00847000" w:rsidRPr="00847000" w:rsidRDefault="00847000" w:rsidP="00847000">
      <w:pPr>
        <w:spacing w:after="0" w:line="240" w:lineRule="auto"/>
        <w:ind w:left="108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Сквозной пластинчатый нагель применяется при толщине соединяемых элементов: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10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&lt;15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&lt;20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&gt;20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должно быть равно расстояние между осями пластинчатых нагелей?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толщина пластинчатого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длина пластинчатого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пл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толщина пластинчатого нагеля;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длине пластинчатого нагеля.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Какую ширину пластинчатого нагеля 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b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пл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следует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принять при расчете соединения на глухих пластинках,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ширина пакета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0,3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0,8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lastRenderedPageBreak/>
        <w:t>b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шпонки применяются для соединения элементов деревянных конструкций под различными углами?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призматические;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наклонные;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центровые;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цилиндрические.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шпонки применяются для сплачивания брусьев составных балок?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центровые;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круглые;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призматические;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зубчатые.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расчёты необходимо производить для соединений на призматических шпонках?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скалывание шпонок и смятие соединяемых элементов;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изгиб шпонок и смятие соединяемых элементов;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смятие и скалывание шпонок;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смятие соединяемых элементов.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равна минимальная длина призматической шпонки?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шп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t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шп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врезки шпонки;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шп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шп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врезки шпонки;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(1/5)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высота соединяемых элементов;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Глубине врезки шпонки.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глубина врезки призматической шпонки в брусьях?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2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3 см;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1/4 высоты бруса;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см.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Какова должна быть толщина склеиваемых слоев в деревянных элементах?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менее 16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40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ограничивается;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расчёту.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максимальная влажность древесины предназначенных для склейки пиломатериалов?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12%;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18%.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Допускается ли склейка досок одновременно по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пластям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кромкам?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допускается;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по две;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трёх.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Какой клееный продольный стык досок является наименее надёжным?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«на зуб»;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«на ус»;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«впритык»;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«встык».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клеи применяются для склеивания ответственных элементов деревянных конструкций?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клеи марок КБ-3 и СП-2;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средневодостойкие клеи;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казеиновый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казеиноцементный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клеи;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фенолформальдегидный.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клееных элементов аналогичен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расчету элементов на податливых связях;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расчету элементов цельного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расчету нагельных соединений;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расчёту составных элементов.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Какую арматуру можно применять для соединений на вклеенных стержнях  в деревянных конструкциях?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A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II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выше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любую по расчету;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А-5.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Какова максимальная температура окружающего воздуха для эксплуатации деревянных конструкций на вклеенных стальных стержнях?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35º;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40º;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50º;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8470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0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Какие смолы следует использовать для приклеивания стальных стержней?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карбамидные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резорциноформальдегидные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эпоксидные;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резорциновые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Каким должен быть размер отверстий по отношению к диаметру вклеиваемого стержня?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одинаковым;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больше на 5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больше на 7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нет правильного ответа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Какой диаметр арматуры следует использовать для соединений, работающих на выдергивание и продавливание?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10-12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12-25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25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любой по расчёту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Какое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следует принимать между осями вклеенных стержней, работающих на выдергивание или продавливание?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Чему равно минимальное расстояние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осей вклеенных стержней, работающих на выдергивание или продавливание, до наружных граней?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d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suppressAutoHyphens/>
        <w:spacing w:after="0" w:line="240" w:lineRule="auto"/>
        <w:ind w:firstLine="567"/>
        <w:rPr>
          <w:rFonts w:ascii="Times New Roman" w:eastAsia="SimSun" w:hAnsi="Times New Roman" w:cs="Calibri"/>
          <w:b/>
          <w:bCs/>
          <w:sz w:val="28"/>
          <w:szCs w:val="28"/>
          <w:lang w:eastAsia="ru-RU"/>
        </w:rPr>
      </w:pPr>
      <w:bookmarkStart w:id="6" w:name="_Toc145083048"/>
      <w:bookmarkStart w:id="7" w:name="_Toc148341905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3.ДОЩАТОКЛЕЕНЫЕ АРКИ</w:t>
      </w:r>
      <w:bookmarkEnd w:id="6"/>
      <w:bookmarkEnd w:id="7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, РАМЫ.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равно соотношение стрелки арки к перекрываемому пролёту в пологих арках?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1/2 - 1/3;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 – 1/5;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1/4 – 1/6;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1/2-1/4.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равно соотношение стрелки арки к перекрываемому пролёту в стрельчатых арках?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1/2 - 1/3;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 – 1/5;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1/4 – 1/6;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1/6-1/8.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Какие бывают арки при классификации их по статической схеме?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затяжкой и без затяжки;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пологие и стрельчатые;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двухшарнирные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трёхшарнирные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треугольные и сегментные.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бывают арки при классификации их по внешнему очертанию?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затяжкой и без затяжки;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пологие и стрельчатые;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двухшарнирные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трёхшарнирные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статически определимые и статически неопределимые.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Каково отношение радиуса кривизны к толщине досок гнутоклееных арок?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300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= 300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δ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/ δ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&lt;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400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осуществляется сопряжение в ключевом узле арок пролётом до 30 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стальных башмаков с плиточными шарнирами;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деревянными накладками на болтах;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стальных башмаков с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валиковыми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шарнирами;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шарниров качающего принципа действия.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расчётную длину элементов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принимать для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двухшарнирной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арки при симметричной нагрузке?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0,35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8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расчётную длину элементов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принимать для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двухшарнирной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арки при несимметричной нагрузке?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0,35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8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расчётную длину элементов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l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следует принимать для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трёхшарнирной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арки при симметричной нагрузке?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0,35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0,5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8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S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каком значении отношения напряжений от изгиба к напряжениям от сжатия производится расчёт на устойчивость в плоскости кривизны арки?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 0,1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0,1 – 0,5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 0,5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&gt;0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,1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рассчитываются накладки в коньковом узле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несимметричном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загружении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арки?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продольную силу;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поперечную силу;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изгибающий момент;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расчёт не требуется.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рассчитываются накладки в коньковом узле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симметричном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загружении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арки?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продольную силу;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поперечную силу;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изгибающий момент;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расчёт не требуется.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максимальный пролёт, который может перекрыть рама?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30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60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 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равен максимальный уклон внутренней кромки относительно наружной в стойках и ригелях рамы?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10%;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5%.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соединение стойки и ригеля в карнизном узле рамы наиболее распространено?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стык с помощью наклеенных листов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бакелизированной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фанеры;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стык с помощью болтов, расположенных по окружности;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зубчатый стык;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шип.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какого соединения стойки и ригеля в карнизном узле рамы ригель выполняется более узким?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стык с помощью наклеенных листов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бакелизированной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фанеры;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стык с помощью болтов, расположенных по окружности;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зубчатый стык;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 помощи нагелей.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образом рассчитывается гнутоклееная рама?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 центрально-сжатый элемент;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 изгибаемый элемент;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 сжато-изгибаемый элемент;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 растянуто-изгибаемый элемент.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Чему равна расчётная длина элементов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трёхшарнирных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 при расчёте на прочность в их плоскости?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пролёту рамы;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высоте рамы;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длине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полурамы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осевой линии;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длине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полурамы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внешней грани элементов.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Какая высота сечения учитывается при определении гибкости рамы при расчёте на прочность в её плоскости?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средневзвешенная высота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высота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биссектрисного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сечения;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высота в коньке рамы;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высота сечения на опоре.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должны быть расположены волокна рубашек фанеры по отношению к оси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клеефанерной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параллельно;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перпендикулярно;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перекрёстно;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значения.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bookmarkStart w:id="8" w:name="_Toc148341907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4.  БАЛОЧНЫЕ ФЕРМЫ.</w:t>
      </w:r>
      <w:bookmarkEnd w:id="8"/>
    </w:p>
    <w:p w:rsidR="00847000" w:rsidRPr="00847000" w:rsidRDefault="00847000" w:rsidP="00847000">
      <w:pPr>
        <w:tabs>
          <w:tab w:val="num" w:pos="570"/>
        </w:tabs>
        <w:spacing w:after="0" w:line="240" w:lineRule="auto"/>
        <w:ind w:left="570" w:hanging="57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чего проектируются стойки в фермах треугольного очертания?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деревянных брёвен;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деревянных брусьев;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стальных тяжей;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пиломатериалов.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Какими по направлению должны быть раскосы в треугольных фермах на лобовых врубках?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нисходящими;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восходящими;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безраскосными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имеет значения.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скольких тяжей рекомендуется изготавливать стойки в треугольных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одного;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двух;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трёх;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рекомендуется изготавливать из тяжей.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длину панелей верхнего пояса рекомендуется принимать для треугольных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≤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1,5 – 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 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работают стойки в фермах треугольного очертания?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изгиб;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 с изгибом.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осуществляется стык сжатых поясов в треугольных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и стальными натяжными хомутами;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с накладками на болтах;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парных накладках, закреплённых цилиндрическими нагелями;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врубок.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осуществляется стык растянутых поясов в треугольных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и стальными натяжными хомутами;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с накладками на болтах;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парных накладках, закреплённых цилиндрическими нагелями;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металлических зубчатых пластинах.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решается коньковый узел в треугольных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и стальными натяжными хомутами;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с накладками на болтах;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парных накладках, закреплённых цилиндрическими нагелями;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врубок.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решается опорный узел в треугольных фермах, если глубина врубки больше 1/3 высоты нижнего пояса?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и стальными натяжными хомутами;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врубок;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парных накладках, закреплённых цилиндрическими нагелями;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металлических зубчатых пластинах.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образом должны центрироваться все узлы в брусчатых фермах треугольного очертания?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оси брусьев;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ослабленному сечению раскоса;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ослабленному сечению пояса;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должны центрироваться.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 образом должны центрироваться все узлы в бревенчатых фермах треугольного очертания?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оси брёвен;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ослабленному сечению раскоса;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ослабленному сечению пояса;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 должны центрироваться.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рекомендуется принимать отношение высоты к пролёту в сегментных фермах в случае прямолинейного клееного нижнего пояса?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1/6;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1/7;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‹1/5.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Какое рекомендуется принимать отношение высоты к пролёту в сегментных фермах в случае металлического нижнего пояса?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1/6;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1/7;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‹1/5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Каким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рекомендуется изготавливать верхний пояс сегментных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неразрезным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весь пролёт;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неразрезным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половину пролёта;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состоящим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отдельных блоков, соединяемых в узлах;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нет определённых рекомендаций.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каким строительным подъёмом следует проектировать пояса сегментных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1/100 пролета;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1/150 пролета;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1/200 пролета;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1/50.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Какую длину панелей верхнего пояса рекомендуется принимать для сегментных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≤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1,5 – 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≥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 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рассчитывается металлический нижний пояс сегментных и многоугольных брусчатых ферм при центральном креплении решётки в узлах?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брутто;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нетто;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продольный изгиб.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рассчитываются сжатые раскосы сегментных и многоугольных брусчатых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брутто;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нетто;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продольный изгиб.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рассчитываются растянутые раскосы сегментных и многоугольных брусчатых ферм?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брутто;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 по площади нетто;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продольный изгиб.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фермы относятся к конструкциям построечного изготовления?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сегментные;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многоугольные брусчатые;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треугольные;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параллельными поясами.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работают стойки в многоугольных брусчатых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растяжение;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сжатие;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изгиб;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смятие.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Сколько панелей перекрывает брус верхнего пояса многоугольной брусчатой фермы?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одну;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две;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три;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четыре.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каким шагом устанавливают дощатые фермы с металлическими  зубчатыми пластинками?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1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1,5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3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6 м. 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обычно крепятся элементы решётки к верхнему поясу в сегментных фермах?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лобовым упором с накладками на болтах;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лобовых врубках;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пластинок-наконечников;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помощью шарниров.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9" w:name="_Toc145083047"/>
      <w:bookmarkStart w:id="10" w:name="_Toc148341904"/>
      <w:r w:rsidRPr="008470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Тема 5.  ДОЩАТОКЛЕЕНЫЕ КОЛОННЫ</w:t>
      </w:r>
      <w:bookmarkEnd w:id="9"/>
      <w:r w:rsidRPr="00847000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bookmarkEnd w:id="10"/>
    </w:p>
    <w:p w:rsidR="00847000" w:rsidRPr="00847000" w:rsidRDefault="00847000" w:rsidP="00847000">
      <w:pPr>
        <w:numPr>
          <w:ilvl w:val="0"/>
          <w:numId w:val="15"/>
        </w:numPr>
        <w:tabs>
          <w:tab w:val="clear" w:pos="502"/>
          <w:tab w:val="num" w:pos="513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 какому типу нагрузок относится снеговая нагрузка при расчёте деревянных стоек?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постоянным;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временным длительным;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кратковременным;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длительным.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С какой целью в высоких клееных стойках в опорном сечении делают треугольный вырез?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для распределения напряжений;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для лучшего выполнения узла;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для снижения нагрузки;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для экономии древесины.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максимальная гибкость деревянной стойки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Х</w:t>
      </w: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120;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140;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250.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максимальная гибкость деревянной стойки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47000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120;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140;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250.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Какое расчётное сопротивление учитывается в проверке деревянной стойки на прочность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У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47000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lastRenderedPageBreak/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и</w:t>
      </w:r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ск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  <w:t>р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ширина сечения деревянной стойки?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≤ </w:t>
      </w:r>
      <w:r w:rsidRPr="00847000">
        <w:rPr>
          <w:rFonts w:ascii="Times New Roman" w:eastAsia="Calibri" w:hAnsi="Times New Roman" w:cs="Times New Roman"/>
          <w:sz w:val="28"/>
          <w:szCs w:val="28"/>
        </w:rPr>
        <w:t>(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847000">
        <w:rPr>
          <w:rFonts w:ascii="Times New Roman" w:eastAsia="Calibri" w:hAnsi="Times New Roman" w:cs="Times New Roman"/>
          <w:sz w:val="28"/>
          <w:szCs w:val="28"/>
        </w:rPr>
        <w:t>/8)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≤ 1/5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≥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(1/5)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1/4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Какой способ крепления деревянной стойки в фундаменте считают шарнирным?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вклеенных в древесину стержнях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 применением стальных траверс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 применением стальных траверс, прикрепляемых к колонне болтами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 помощью уголков на болтах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Какое напряжённо-деформированное состояние колонны при действии постоянных, снеговых и ветровых нагрузок?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Сжатое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Растянутое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Сжато-изгибаемое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Растянуто-изгибаемое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Поперечная рама, состоящая из двух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колонн, защемлённых в фундаменте и шарнирно связанных с ригелем представляет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собой?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Однажды статически неопределимую систему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Дважды статически неопределимую систему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Однажды статически определимую систему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Дважды статически определимую систему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высота сечения деревянной стойки по отношению к её высоте?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≤ </w:t>
      </w:r>
      <w:r w:rsidRPr="00847000">
        <w:rPr>
          <w:rFonts w:ascii="Times New Roman" w:eastAsia="Calibri" w:hAnsi="Times New Roman" w:cs="Times New Roman"/>
          <w:sz w:val="28"/>
          <w:szCs w:val="28"/>
        </w:rPr>
        <w:t>(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847000">
        <w:rPr>
          <w:rFonts w:ascii="Times New Roman" w:eastAsia="Calibri" w:hAnsi="Times New Roman" w:cs="Times New Roman"/>
          <w:sz w:val="28"/>
          <w:szCs w:val="28"/>
        </w:rPr>
        <w:t>/8)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≤ 1/5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≥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(1/5)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1/4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равно отношение ширины сечения деревянной стойки к высоте поперечного сечения?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≤ </w:t>
      </w:r>
      <w:r w:rsidRPr="00847000">
        <w:rPr>
          <w:rFonts w:ascii="Times New Roman" w:eastAsia="Calibri" w:hAnsi="Times New Roman" w:cs="Times New Roman"/>
          <w:sz w:val="28"/>
          <w:szCs w:val="28"/>
        </w:rPr>
        <w:t>(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Pr="00847000">
        <w:rPr>
          <w:rFonts w:ascii="Times New Roman" w:eastAsia="Calibri" w:hAnsi="Times New Roman" w:cs="Times New Roman"/>
          <w:sz w:val="28"/>
          <w:szCs w:val="28"/>
        </w:rPr>
        <w:t>/8)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≤ 1/5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≥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(1/5)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>1/4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h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Принятое сечение колонны в плоскости рамы проверяют как?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Сжато изгибаемый элемент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Растянуто изгибаемый элемент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Растянутый элемент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Изгибаемый элемент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Принятое сечение колонны из плоскости рамы проверяют как?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Растянутый элемент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Центрально сжатый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Сжатоизгибаемый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элемент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Изгибаемый элемент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предельная гибкость деревянной стойки?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120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150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50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100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расчётная длина колонны при определении гибкости в плоскости  деревянной стойки (где 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- высота стойки)?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4H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0</w:t>
      </w:r>
      <w:r w:rsidRPr="00847000">
        <w:rPr>
          <w:rFonts w:ascii="Times New Roman" w:eastAsia="Calibri" w:hAnsi="Times New Roman" w:cs="Times New Roman"/>
          <w:sz w:val="28"/>
          <w:szCs w:val="28"/>
        </w:rPr>
        <w:t>,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5H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2,2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Чему равна расчётная длина колонны при определении гибкости из плоскости  деревянной стойки (где 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- высота стойки)?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Расстоянию между узлами горизонтальных связей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</w:t>
      </w: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Расстоянию между узлами вертикальных связей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производится расчёт составной стойки относительно материальной оси?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стойки цельного сечения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составной стойки на податливых связях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составной стойки на податливых связях шириной, равной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щирине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сечения одного из элементов   </w:t>
      </w:r>
    </w:p>
    <w:p w:rsidR="00847000" w:rsidRPr="00847000" w:rsidRDefault="00847000" w:rsidP="00847000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составной стойки на податливых связях высотой, равной высоте сечения одного из элементов   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Из какого условия производится подбор сечения стойки?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Из условия принятой гибкости относительно свободной оси сечения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>Из условия принятой гибкости относительно материальной оси сечения?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Из условия принятого коэффициента податливости соединений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Из условия коэффициента приведения гибкости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Какие принципы проектирования используют при проектировании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клеедеревянных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стоек постоянного прямоугольного сечения?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Стойки располагают большими размерами сечения в направлении плоскости стен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Ширина их сечений принимается больше ширины склеиваемых досок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Высота их сечений значительно превосходит ширину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Стойки имеют жёсткое крепление к фундаменту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работают и рассчитывают деревянной стойки?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В направлении большего размера сечения на сжатие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В направлении большего размера сечения на изгиб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В направлении меньшего размера сечения на сжатие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В направлении большего размера сечения на сжатие с изгибом </w:t>
      </w:r>
    </w:p>
    <w:p w:rsidR="00847000" w:rsidRPr="00847000" w:rsidRDefault="00847000" w:rsidP="00847000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bookmarkStart w:id="11" w:name="_Toc145083052"/>
      <w:bookmarkStart w:id="12" w:name="_Toc148341908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6.  ОБЕСПЕЧЕНИЕ ПРОСТРАНСТВЕННОЙ ЖЁСТКОСТИ ЭЛЕМЕНТОВ КОНСТРУКЦИЙ</w:t>
      </w:r>
      <w:bookmarkEnd w:id="11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.</w:t>
      </w:r>
      <w:bookmarkEnd w:id="12"/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Чему равна максимальная длина температурного блока в зданиях с деревянным каркасом?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72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200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длина температурного блока не нормируется;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рассчитывается по формулам СНиП 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-25-80.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каким шагом размещаются связи по колоннам по длине здания с деревянным каркасом?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25 – 30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40 – 45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60 – 72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 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каком угле между раскосом и ригелем связи несущая способность связей наибольшая?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≤ 45º;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35º – 55º;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90º;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470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-30</w:t>
      </w:r>
      <w:r w:rsidRPr="00847000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каким шагом устанавливаются торцевые колонны фахверка в зданиях с деревянным каркасом?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 – 3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≤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 – 5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 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каким шагом на колоннах фахверка закрепляются ригели связей в зданиях с деревянным каркасом?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 – 3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≤ 6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 – 5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24-30 м.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каких местах устанавливаются связи по покрытию в зданиях с деревянным каркасом?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в торцах здания;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середине здания;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торцах и в середине здания;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 торцах и по длине здания с шагом 25-30 м.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чего рекомендуется выполнять диагональные элементы  в связях по покрытию?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металлических тяжей;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деревянных брусьев;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стальных профилей;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 деревянных досок.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Какие связи устанавливаются в покрытии, несущей конструкцией которого являются деревянные балочные фермы?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вертикальные и горизонтальные связи;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вертикальные, горизонтальные связи и распорки;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вертикальные связи;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только горизонтальные связи.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 каким шагом устанавливаются вертикальные связи в покрытии, несущей конструкцией которого являются деревянные балочные фермы?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 – 3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25 – 30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6 – 12 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4-5 м.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570"/>
        </w:tabs>
        <w:spacing w:after="0" w:line="240" w:lineRule="auto"/>
        <w:ind w:left="570" w:hanging="5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виды связей применяются в конструкциях деревянных зданий со стрельчатыми арками?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связи на лобовых врубках;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скатные связи;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скатные связи по покрытию и связи на лобовых врубках по колоннам;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вертикальные связи.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Что не вкладывают в понятие пространственной неизменяемости?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Устойчивость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Жёсткость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Прочность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Прогиб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С каким интервалом устанавливают связи во избежание возможного перекашивания здания в связи с деформациями грунта?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 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40 м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 м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 обеспечивается поперечная устойчивость деревянного здания?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Защемлением в фундаменте деревянных стоек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Шарнирным соединением стойки с фундаментом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Соединением хомутами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Соединение скобами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На какое усилие работают анкера, заделываемые в фундамент, при закреплении стойки в фундаменте?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Скалывающее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Сжимающее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Отрывающее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Изгибающее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 не создаётся продольная устойчивость здания?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Защемлением стоек в фундаменте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Постановкой связей по продольным стенам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Постановкой связей между внутренними стойками в продольном направлении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Пространственным защемлением каждой из стоек каркаса в грунте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Чем не создаётся поперечная устойчивость здания?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Арочными конструкциями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Подкосными системами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Постановкой связей по продольным стенам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Рамными системами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Чем создаётся продольная устойчивость зданий с арочными конструкциями, опёртыми на фундамент?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Поперечными связями, соединяющие арки попарно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Связями, расположенными в конструкции кровельного покрытия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Связи по продольным линиям стоек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Защемлением арок в фундамент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работают щиты продольных стен, непосредственно воспринимающих ветровую нагрузку?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многопролётная плита, опёртая на фундамент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однопролётная плита, опёртая на фундамент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двухпролётная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плита, опёртая на вертикальную диафрагму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двухпролётная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плита, опёртая на горизонтальную диафрагму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На что работают щиты поперечных стен, параллельных направлению ветра?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Опрокидывание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Сжатие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Растяжение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Скалывание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На каком расстоянии от торцовой стены в здании большой протяжённости устраивают горизонтальные связи?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 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 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40 м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 м</w:t>
      </w:r>
    </w:p>
    <w:p w:rsidR="00847000" w:rsidRPr="00847000" w:rsidRDefault="00847000" w:rsidP="00847000">
      <w:pPr>
        <w:numPr>
          <w:ilvl w:val="0"/>
          <w:numId w:val="15"/>
        </w:num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На сколько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увеличивается расчётная длина сжатого нижнего пояса при проверке его устойчивости, учитывая деформации  в соединениях связей? 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5%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25%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20%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1353"/>
        </w:tabs>
        <w:spacing w:before="100" w:beforeAutospacing="1" w:after="100" w:afterAutospacing="1"/>
        <w:ind w:left="1353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10%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Тема 7. </w:t>
      </w:r>
      <w:bookmarkStart w:id="13" w:name="_Toc148341898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ДЕРЕВО КАК КОНСТРУКЦИОННЫЙ СТРОИТЕЛЬНЫЙ МАТЕРИАЛ, ЕГО СВОЙСТВА, ДОСТОИНСТВА И НЕДОСТАТКИ</w:t>
      </w:r>
      <w:bookmarkEnd w:id="13"/>
    </w:p>
    <w:p w:rsidR="00847000" w:rsidRPr="00847000" w:rsidRDefault="00847000" w:rsidP="00847000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Какова максимальная влажность для конструкций из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неклееной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древесины?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 – 15%;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 – 25%;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30 – 35%;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>4)    5 – 10%.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Какова максимальная влажность для конструкций из клееной древесины?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 – 15%;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 – 25%;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30 – 35%;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4)    5 – 10%.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В процессе сушки древесины при удалении из неё свободной влаги происходит изменение её: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объёма;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плотности;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объёма и линейных размеров;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4)  линейных размеров.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При повышении влажности древесины от нулевой точки до насыщения волокон происходит: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увеличение её прочности;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снижение её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деформативности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снижение её модуля упругости;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4)  ничего не происходит.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какой стандартной влажности приводятся показатели прочности древесины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, %?</w:t>
      </w:r>
      <w:proofErr w:type="gram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22;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12.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 какой стандартной температуре приводятся показатели прочности древесины, º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22;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12.</w:t>
      </w:r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Необходимо сравнить образец древесины с влажностью 15% и температурой 12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ºС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с образцом стандартной влажности и температуры. Какие необходимо для него провести пересчёты показателей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прочности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в какой последовательности?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только пересчёт к стандартной температуре;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только пересчёт к стандартной влажности;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сначала пересчёт к стандартной температуре, затем – к стандартной влажности;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сначала пересчёт к стандартной влажности, потом – к стандартной температуре.</w:t>
      </w:r>
    </w:p>
    <w:p w:rsidR="00847000" w:rsidRPr="00847000" w:rsidRDefault="00847000" w:rsidP="00847000">
      <w:pPr>
        <w:ind w:left="1089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Каково минимальное содержание поздней древесины в пиломатериалах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, %?</w:t>
      </w:r>
      <w:proofErr w:type="gram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60;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20.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определяется толщина бревна?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 диаметру его тонкого конца;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 диаметру его толстого конца;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по диаметру в середине бревна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среднее арифметическое диаметров</w:t>
      </w:r>
    </w:p>
    <w:p w:rsidR="00847000" w:rsidRPr="00847000" w:rsidRDefault="00847000" w:rsidP="00847000">
      <w:pPr>
        <w:ind w:left="1083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Какова максимальная длина брёвен для конструкций гидросооружений,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6,0;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6,5;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9,5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4)  8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 называется уменьшение диаметра бревна по его длине?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сбег;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лежень;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пластина;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брус.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Ширина и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</w:rPr>
        <w:t>толщина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какого пиломатериала не может превышать 100мм?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доски;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бруса;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бруска;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бревна.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Какова максимальная толщина пиломатериалов рекомендуемых для инженерных конструкций?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100мм;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250мм;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500мм;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ограничений не существует.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>Каково отношение ширины к толщине толстой доски?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более 2;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менее 2;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ограничений не существует;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равно 2.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Какую фанеру следует применять для клееных конструкций?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марки ФК;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марки ФСФ и марки ФБС;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бакелизированную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 влагостойкую;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любую.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Какой клей применяется для склеивания фанеры марки ФСФ?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фенолформальдегидный;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карбамидный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карбамидно-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меланиновый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эпоксидный.</w:t>
      </w:r>
    </w:p>
    <w:p w:rsidR="00847000" w:rsidRPr="00847000" w:rsidRDefault="00847000" w:rsidP="00847000">
      <w:pPr>
        <w:ind w:left="1083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Какие характеристики у древесины лучше, чем у стали?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теплопроводность;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прочность;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химическая стойкость;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теплопроводность и химическая стойкость;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Предел прочности древесины на сжатие вдоль волокон больше прочности древесины: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растяжение поперёк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поперечный изгиб;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растяжение вдоль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нет правильного ответа.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Наличие сучков меньше всего влияет при работе деревянного элемента: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скалывание;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поперечный изгиб;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растяжение вдоль волокон;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на сжатие вдоль волокон.</w:t>
      </w:r>
    </w:p>
    <w:p w:rsidR="00847000" w:rsidRPr="00847000" w:rsidRDefault="00847000" w:rsidP="00847000">
      <w:pPr>
        <w:ind w:left="1086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Как зависит сопротивление древесины смятию от угла между сминающей силой и направлением волокон?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не зависит;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прямопропорционально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000">
        <w:rPr>
          <w:rFonts w:ascii="Times New Roman" w:eastAsia="Calibri" w:hAnsi="Times New Roman" w:cs="Times New Roman"/>
          <w:sz w:val="28"/>
          <w:szCs w:val="28"/>
        </w:rPr>
        <w:t>обратнопропорционально</w:t>
      </w:r>
      <w:proofErr w:type="spell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lastRenderedPageBreak/>
        <w:t>нет правильного ответа.</w:t>
      </w:r>
    </w:p>
    <w:p w:rsidR="00847000" w:rsidRPr="00847000" w:rsidRDefault="00847000" w:rsidP="00847000">
      <w:pPr>
        <w:ind w:left="1083"/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 xml:space="preserve">При каком сопряжении предел на смятие поперёк волокон имеет наибольшее значение?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при смятии на части длины;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при смятии по всей поверхности;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не зависит от вида сопряжения;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</w:rPr>
        <w:t>вдоль волокон.</w:t>
      </w:r>
    </w:p>
    <w:p w:rsidR="00847000" w:rsidRPr="00847000" w:rsidRDefault="00847000" w:rsidP="00847000">
      <w:pPr>
        <w:rPr>
          <w:rFonts w:ascii="Times New Roman" w:eastAsia="Calibri" w:hAnsi="Times New Roman" w:cs="Times New Roman"/>
          <w:sz w:val="28"/>
          <w:szCs w:val="28"/>
        </w:rPr>
      </w:pPr>
    </w:p>
    <w:p w:rsidR="00847000" w:rsidRPr="00847000" w:rsidRDefault="00847000" w:rsidP="00847000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bookmarkStart w:id="14" w:name="_Toc145083041"/>
      <w:bookmarkStart w:id="15" w:name="_Toc148341901"/>
      <w:r w:rsidRPr="0084700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 8.  РАСЧЕТ ЭЛЕМЕНТОВ ДЕРЕВЯННЫХ КОНСТРУКЦИЙ</w:t>
      </w:r>
      <w:bookmarkEnd w:id="14"/>
      <w:bookmarkEnd w:id="15"/>
    </w:p>
    <w:p w:rsidR="00847000" w:rsidRPr="00847000" w:rsidRDefault="00847000" w:rsidP="0084700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каком участке длины растянутого элемента ослабления следует принимать </w:t>
      </w:r>
      <w:proofErr w:type="gram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совмещенными</w:t>
      </w:r>
      <w:proofErr w:type="gram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одном сечении?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150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200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 300 мм;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до250 мм.</w:t>
      </w:r>
    </w:p>
    <w:p w:rsidR="00847000" w:rsidRPr="00847000" w:rsidRDefault="00847000" w:rsidP="00847000">
      <w:pPr>
        <w:spacing w:after="0" w:line="240" w:lineRule="auto"/>
        <w:ind w:left="108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каком случае при расчете сжатых элементов на устойчивость с ослаблениями, не выходящими на кромки, расчетная площадь принимается равной полной площади сечения?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если площадь ослаблений не превышает 10%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если площадь ослаблений не превышает 15%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если площадь ослаблений не превышает 25%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если площадь ослаблений не превышает 5%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Чему равна расчетная площадь поперечного сечения сжатого элемента (расчет на устойчивость) при ослаблениях, не выходящих на кромки, если площадь ослабления превышает 25%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2/3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1/3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4/3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Чему равна расчетная площадь поперечного сечения сжатого элемента при расчете на устойчивость в случае выходящих на кромки симметричных ослаблений?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0,5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1/3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Какая площадь поперечного сечения принимается для расчета центрально-сжатых элементов на прочность?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2/3 </w:t>
      </w:r>
      <w:proofErr w:type="gram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бр</w:t>
      </w:r>
      <w:proofErr w:type="spell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proofErr w:type="spellStart"/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нт</w:t>
      </w:r>
      <w:proofErr w:type="spellEnd"/>
    </w:p>
    <w:p w:rsidR="00847000" w:rsidRPr="00847000" w:rsidRDefault="00847000" w:rsidP="00847000">
      <w:pPr>
        <w:spacing w:after="0" w:line="240" w:lineRule="auto"/>
        <w:ind w:left="11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При каком значении гибкости элемента коэффициент продольного изгиба определяется по формуле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noProof/>
          <w:color w:val="000000"/>
          <w:position w:val="-34"/>
          <w:sz w:val="28"/>
          <w:szCs w:val="28"/>
          <w:lang w:eastAsia="ru-RU"/>
        </w:rPr>
        <w:drawing>
          <wp:inline distT="0" distB="0" distL="0" distR="0">
            <wp:extent cx="1318260" cy="5956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&lt;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70 - 120;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&gt;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&gt; 70.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Чему равна величина</w:t>
      </w:r>
      <w:proofErr w:type="gramStart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древесины при определении </w:t>
      </w:r>
      <w:r w:rsidRPr="00847000"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>φ = А/</w:t>
      </w:r>
      <w:r w:rsidRPr="00847000"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lang w:val="el-GR" w:eastAsia="ru-RU"/>
        </w:rPr>
        <w:t>λ</w:t>
      </w:r>
      <w:r w:rsidRPr="00847000"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vertAlign w:val="superscript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lang w:eastAsia="ru-RU"/>
        </w:rPr>
        <w:t>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2000;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2500;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3000;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3500.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Чему равна максимальная длина площадки подрезки растянутых волокон изгибаемых элементов?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глубина подрезки;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0,4х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соответственно ширина и высота сечения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высоте сечения элемента;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2/3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Pr="0084700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 w:eastAsia="ru-RU"/>
        </w:rPr>
        <w:t>h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высота сечения элемента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Какой расчёт производится по формуле Журавского?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внецентренно сжатых элементов на прочность;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центрально-сжатых элементов на устойчивость;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внецентренно сжатых элементов на устойчивость;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изгибаемых элементов на прочность по скалыванию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tabs>
          <w:tab w:val="num" w:pos="3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цельных элементов на прочность при изгибе в направлении одной из главных осей инерции сечения производят по формуле: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797560" cy="553085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,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ab/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797560" cy="55308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position w:val="-38"/>
          <w:sz w:val="28"/>
          <w:szCs w:val="28"/>
          <w:lang w:eastAsia="ru-RU"/>
        </w:rPr>
        <w:lastRenderedPageBreak/>
        <w:drawing>
          <wp:inline distT="0" distB="0" distL="0" distR="0">
            <wp:extent cx="744220" cy="5530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M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=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WR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u</w:t>
      </w:r>
      <w:proofErr w:type="spellEnd"/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Расчет на устойчивость плоской формы деформирования изгибаемых элементов прямоугольного поперечного сечения производят по формуле: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position w:val="-36"/>
          <w:sz w:val="20"/>
          <w:szCs w:val="20"/>
          <w:lang w:eastAsia="ru-RU"/>
        </w:rPr>
        <w:drawing>
          <wp:inline distT="0" distB="0" distL="0" distR="0">
            <wp:extent cx="1488440" cy="5530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position w:val="-40"/>
          <w:sz w:val="20"/>
          <w:szCs w:val="20"/>
          <w:lang w:eastAsia="ru-RU"/>
        </w:rPr>
        <w:drawing>
          <wp:inline distT="0" distB="0" distL="0" distR="0">
            <wp:extent cx="1510030" cy="5530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pacing w:val="40"/>
          <w:position w:val="-40"/>
          <w:sz w:val="20"/>
          <w:szCs w:val="20"/>
          <w:vertAlign w:val="subscript"/>
          <w:lang w:eastAsia="ru-RU"/>
        </w:rPr>
        <w:drawing>
          <wp:inline distT="0" distB="0" distL="0" distR="0">
            <wp:extent cx="1510030" cy="574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0" w:dyaOrig="340">
          <v:shape id="_x0000_i1028" type="#_x0000_t75" style="width:9.2pt;height:16.75pt" o:ole="">
            <v:imagedata r:id="rId19" o:title=""/>
          </v:shape>
          <o:OLEObject Type="Embed" ProgID="Equation.3" ShapeID="_x0000_i1028" DrawAspect="Content" ObjectID="_1497163499" r:id="rId20"/>
        </w:object>
      </w:r>
      <w:r w:rsidRPr="00847000">
        <w:rPr>
          <w:rFonts w:ascii="Times New Roman" w:eastAsia="Calibri" w:hAnsi="Times New Roman" w:cs="Times New Roman"/>
          <w:sz w:val="20"/>
          <w:szCs w:val="20"/>
          <w:lang w:eastAsia="ru-RU"/>
        </w:rPr>
        <w:sym w:font="Symbol" w:char="F073"/>
      </w:r>
      <w:r w:rsidRPr="0084700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= </w:t>
      </w:r>
      <w:r w:rsidRPr="00847000">
        <w:rPr>
          <w:rFonts w:ascii="Times New Roman" w:eastAsia="Calibri" w:hAnsi="Times New Roman" w:cs="Times New Roman"/>
          <w:sz w:val="20"/>
          <w:szCs w:val="20"/>
          <w:lang w:eastAsia="ru-RU"/>
        </w:rPr>
        <w:t>М/</w:t>
      </w:r>
      <w:r w:rsidRPr="0084700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0"/>
          <w:szCs w:val="20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0"/>
          <w:szCs w:val="20"/>
          <w:lang w:val="en-US" w:eastAsia="ru-RU"/>
        </w:rPr>
        <w:sym w:font="Symbol" w:char="F0A3"/>
      </w:r>
      <w:r w:rsidRPr="0084700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 xml:space="preserve"> R</w:t>
      </w:r>
      <w:r w:rsidRPr="00847000">
        <w:rPr>
          <w:rFonts w:ascii="Times New Roman" w:eastAsia="Calibri" w:hAnsi="Times New Roman" w:cs="Times New Roman"/>
          <w:i/>
          <w:iCs/>
          <w:sz w:val="20"/>
          <w:szCs w:val="20"/>
          <w:vertAlign w:val="subscript"/>
          <w:lang w:eastAsia="ru-RU"/>
        </w:rPr>
        <w:t>и</w:t>
      </w:r>
      <w:r w:rsidRPr="00847000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0" w:dyaOrig="340">
          <v:shape id="_x0000_i1029" type="#_x0000_t75" style="width:9.2pt;height:16.75pt" o:ole="">
            <v:imagedata r:id="rId19" o:title=""/>
          </v:shape>
          <o:OLEObject Type="Embed" ProgID="Equation.3" ShapeID="_x0000_i1029" DrawAspect="Content" ObjectID="_1497163500" r:id="rId21"/>
        </w:object>
      </w:r>
      <w:r w:rsidRPr="00847000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0" w:dyaOrig="340">
          <v:shape id="_x0000_i1030" type="#_x0000_t75" style="width:9.2pt;height:16.75pt" o:ole="">
            <v:imagedata r:id="rId19" o:title=""/>
          </v:shape>
          <o:OLEObject Type="Embed" ProgID="Equation.3" ShapeID="_x0000_i1030" DrawAspect="Content" ObjectID="_1497163501" r:id="rId22"/>
        </w:object>
      </w:r>
    </w:p>
    <w:p w:rsidR="00847000" w:rsidRPr="00847000" w:rsidRDefault="00847000" w:rsidP="00847000">
      <w:pPr>
        <w:tabs>
          <w:tab w:val="num" w:pos="399"/>
        </w:tabs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pacing w:val="40"/>
          <w:sz w:val="28"/>
          <w:szCs w:val="28"/>
          <w:vertAlign w:val="subscript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вающий влияние дополнительного момента от продольной силы при деформации внецентренно сжатого элемента имеет обозначение: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38430" cy="2444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lang w:val="el-GR" w:eastAsia="ru-RU"/>
        </w:rPr>
        <w:t>ξ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44475"/>
            <wp:effectExtent l="0" t="0" r="508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i/>
          <w:iCs/>
          <w:color w:val="000000"/>
          <w:spacing w:val="20"/>
          <w:sz w:val="28"/>
          <w:szCs w:val="28"/>
          <w:lang w:val="el-GR" w:eastAsia="ru-RU"/>
        </w:rPr>
      </w:pPr>
      <w:r>
        <w:rPr>
          <w:rFonts w:ascii="Times New Roman" w:eastAsia="Calibri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308610" cy="3295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Проверку прочности внецентренно сжатого элемента произво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дят по формуле: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position w:val="-38"/>
          <w:sz w:val="28"/>
          <w:szCs w:val="28"/>
          <w:lang w:eastAsia="ru-RU"/>
        </w:rPr>
        <w:drawing>
          <wp:inline distT="0" distB="0" distL="0" distR="0">
            <wp:extent cx="797560" cy="5530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N/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F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расч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+M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/</w:t>
      </w:r>
      <w:proofErr w:type="gram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proofErr w:type="gram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ξW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pacч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) ≤ 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noProof/>
          <w:color w:val="000000"/>
          <w:spacing w:val="40"/>
          <w:position w:val="-40"/>
          <w:sz w:val="28"/>
          <w:szCs w:val="28"/>
          <w:vertAlign w:val="subscript"/>
          <w:lang w:eastAsia="ru-RU"/>
        </w:rPr>
        <w:drawing>
          <wp:inline distT="0" distB="0" distL="0" distR="0">
            <wp:extent cx="1456690" cy="5530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31" type="#_x0000_t75" style="width:9.2pt;height:16.75pt" o:ole="">
            <v:imagedata r:id="rId19" o:title=""/>
          </v:shape>
          <o:OLEObject Type="Embed" ProgID="Equation.3" ShapeID="_x0000_i1031" DrawAspect="Content" ObjectID="_1497163502" r:id="rId26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73"/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= 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М/</w:t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</w:t>
      </w:r>
      <w:proofErr w:type="spellStart"/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нт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sym w:font="Symbol" w:char="F0A3"/>
      </w:r>
      <w:r w:rsidRPr="0084700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R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и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47000" w:rsidRPr="00847000" w:rsidRDefault="00847000" w:rsidP="00847000">
      <w:pPr>
        <w:tabs>
          <w:tab w:val="num" w:pos="3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формуле </w:t>
      </w:r>
      <w:r>
        <w:rPr>
          <w:rFonts w:ascii="Times New Roman" w:eastAsia="Calibri" w:hAnsi="Times New Roman" w:cs="Times New Roman"/>
          <w:noProof/>
          <w:position w:val="-42"/>
          <w:sz w:val="28"/>
          <w:szCs w:val="28"/>
          <w:lang w:eastAsia="ru-RU"/>
        </w:rPr>
        <w:drawing>
          <wp:inline distT="0" distB="0" distL="0" distR="0">
            <wp:extent cx="2552065" cy="7124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производят расчет: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устойчивость плоской формы деформирования;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прочность внецентренно сжатого элемента;</w:t>
      </w:r>
    </w:p>
    <w:p w:rsidR="00847000" w:rsidRPr="00847000" w:rsidRDefault="00847000" w:rsidP="00847000">
      <w:pPr>
        <w:numPr>
          <w:ilvl w:val="1"/>
          <w:numId w:val="15"/>
        </w:numPr>
        <w:tabs>
          <w:tab w:val="num" w:pos="399"/>
        </w:tabs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на устойчивость центрально-сжатых элементов;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какой формуле определяется прогиб элемента при косом изгибе?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  <w:object w:dxaOrig="940" w:dyaOrig="580">
          <v:shape id="_x0000_i1032" type="#_x0000_t75" style="width:61.1pt;height:38.5pt" o:ole="">
            <v:imagedata r:id="rId6" o:title=""/>
          </v:shape>
          <o:OLEObject Type="Embed" ProgID="Equation.3" ShapeID="_x0000_i1032" DrawAspect="Content" ObjectID="_1497163503" r:id="rId28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6"/>
          <w:sz w:val="28"/>
          <w:szCs w:val="28"/>
          <w:lang w:val="en-US" w:eastAsia="ru-RU"/>
        </w:rPr>
        <w:object w:dxaOrig="1480" w:dyaOrig="480">
          <v:shape id="_x0000_i1033" type="#_x0000_t75" style="width:104.65pt;height:32.65pt" o:ole="">
            <v:imagedata r:id="rId8" o:title=""/>
          </v:shape>
          <o:OLEObject Type="Embed" ProgID="Equation.3" ShapeID="_x0000_i1033" DrawAspect="Content" ObjectID="_1497163504" r:id="rId29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36"/>
          <w:sz w:val="28"/>
          <w:szCs w:val="28"/>
          <w:lang w:val="en-US" w:eastAsia="ru-RU"/>
        </w:rPr>
        <w:object w:dxaOrig="1939" w:dyaOrig="840">
          <v:shape id="_x0000_i1034" type="#_x0000_t75" style="width:128.95pt;height:54.4pt" o:ole="">
            <v:imagedata r:id="rId10" o:title=""/>
          </v:shape>
          <o:OLEObject Type="Embed" ProgID="Equation.3" ShapeID="_x0000_i1034" DrawAspect="Content" ObjectID="_1497163505" r:id="rId30"/>
        </w:objec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f =   f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val="en-US" w:eastAsia="ru-RU"/>
        </w:rPr>
        <w:t>0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элементы более чувствительны к порокам древесины?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растянутые;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сжатые;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изгибаемые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сжато-изгибаемые</w:t>
      </w: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производится проверка по предельным состояниям второй группы для внецентренно сжатых элементов?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4"/>
          <w:sz w:val="28"/>
          <w:szCs w:val="28"/>
          <w:lang w:val="en-US" w:eastAsia="ru-RU"/>
        </w:rPr>
        <w:object w:dxaOrig="920" w:dyaOrig="380">
          <v:shape id="_x0000_i1035" type="#_x0000_t75" style="width:63.65pt;height:25.1pt" o:ole="">
            <v:imagedata r:id="rId31" o:title=""/>
          </v:shape>
          <o:OLEObject Type="Embed" ProgID="Equation.3" ShapeID="_x0000_i1035" DrawAspect="Content" ObjectID="_1497163506" r:id="rId32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16"/>
          <w:sz w:val="28"/>
          <w:szCs w:val="28"/>
          <w:lang w:val="en-US" w:eastAsia="ru-RU"/>
        </w:rPr>
        <w:object w:dxaOrig="1740" w:dyaOrig="480">
          <v:shape id="_x0000_i1036" type="#_x0000_t75" style="width:131.45pt;height:36.85pt" o:ole="">
            <v:imagedata r:id="rId33" o:title=""/>
          </v:shape>
          <o:OLEObject Type="Embed" ProgID="Equation.3" ShapeID="_x0000_i1036" DrawAspect="Content" ObjectID="_1497163507" r:id="rId34"/>
        </w:objec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Times New Roman" w:hAnsi="Times New Roman" w:cs="Times New Roman"/>
          <w:position w:val="-22"/>
          <w:sz w:val="28"/>
          <w:szCs w:val="28"/>
          <w:lang w:val="en-US" w:eastAsia="ru-RU"/>
        </w:rPr>
        <w:object w:dxaOrig="1100" w:dyaOrig="560">
          <v:shape id="_x0000_i1037" type="#_x0000_t75" style="width:89.6pt;height:46.05pt" o:ole="">
            <v:imagedata r:id="rId35" o:title=""/>
          </v:shape>
          <o:OLEObject Type="Embed" ProgID="Equation.3" ShapeID="_x0000_i1037" DrawAspect="Content" ObjectID="_1497163508" r:id="rId36"/>
        </w:objec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f=f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мин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составного элемента по сравнению с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цельным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одинаковом поперечном сечении: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увеличивается несущая способность;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увеличивается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деформативность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уменьшается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деформативность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несущая способность остаётся прежней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расчёте центрально-сжатых составных элементов на податливых связях из пакета досок с короткими прокладками площадь поперечного сечения следует принимать 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равной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2/3 от площади всего сечения, учитывая площадь прокладок;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площади сечения опёртых ветвей без учёта площади прокладок;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всего сечения, учитывая площадь прокладок;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1/3 от площади всего сечения, учитывая площадь прокладок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какой гибкости определяется коэффициент продольного изгиба при проверке центрально-сжатого составного элемента на устойчивость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Х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(перпендикулярной оси элементов)?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гибкости цельного сечения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Х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гибкости цельного сечения относительно оси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приведённой гибкости;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гибкости относительно отдельной ветви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847000" w:rsidRPr="00847000" w:rsidRDefault="00847000" w:rsidP="008470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7000" w:rsidRPr="00847000" w:rsidRDefault="00847000" w:rsidP="00847000">
      <w:pPr>
        <w:numPr>
          <w:ilvl w:val="0"/>
          <w:numId w:val="15"/>
        </w:numPr>
        <w:tabs>
          <w:tab w:val="num" w:pos="399"/>
        </w:tabs>
        <w:spacing w:after="0" w:line="240" w:lineRule="auto"/>
        <w:ind w:left="399" w:hanging="39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какой гибкости определяется коэффициент продольного изгиба при проверке центрально-сжатого составного элемента на устойчивость относительно </w:t>
      </w:r>
      <w:proofErr w:type="spell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оси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</w:t>
      </w:r>
      <w:proofErr w:type="spell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(параллельной оси элементов)? 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гибкости цельного сечения относительно оси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Х</w:t>
      </w: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гибкости цельного сечения относительно оси</w:t>
      </w:r>
      <w:proofErr w:type="gramStart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47000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приведённой гибкости;</w:t>
      </w:r>
    </w:p>
    <w:p w:rsidR="00847000" w:rsidRPr="00847000" w:rsidRDefault="00847000" w:rsidP="00847000">
      <w:pPr>
        <w:numPr>
          <w:ilvl w:val="1"/>
          <w:numId w:val="15"/>
        </w:numPr>
        <w:spacing w:after="0" w:line="240" w:lineRule="auto"/>
        <w:ind w:left="1446" w:hanging="357"/>
        <w:rPr>
          <w:rFonts w:ascii="Times New Roman" w:eastAsia="Calibri" w:hAnsi="Times New Roman" w:cs="Times New Roman"/>
          <w:sz w:val="28"/>
          <w:szCs w:val="28"/>
        </w:rPr>
      </w:pPr>
      <w:r w:rsidRPr="00847000">
        <w:rPr>
          <w:rFonts w:ascii="Times New Roman" w:eastAsia="Calibri" w:hAnsi="Times New Roman" w:cs="Times New Roman"/>
          <w:sz w:val="28"/>
          <w:szCs w:val="28"/>
          <w:lang w:eastAsia="ru-RU"/>
        </w:rPr>
        <w:t>по гибкости относительно отдельной ветви</w:t>
      </w:r>
      <w:r w:rsidRPr="008470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A3855" w:rsidRDefault="00EA3855">
      <w:bookmarkStart w:id="16" w:name="_GoBack"/>
      <w:bookmarkEnd w:id="16"/>
    </w:p>
    <w:sectPr w:rsidR="00EA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85"/>
    <w:multiLevelType w:val="multilevel"/>
    <w:tmpl w:val="0000008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87"/>
    <w:multiLevelType w:val="multilevel"/>
    <w:tmpl w:val="0000008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89"/>
    <w:multiLevelType w:val="multilevel"/>
    <w:tmpl w:val="0000008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8B"/>
    <w:multiLevelType w:val="multilevel"/>
    <w:tmpl w:val="0000008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8D"/>
    <w:multiLevelType w:val="multilevel"/>
    <w:tmpl w:val="0000008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8F"/>
    <w:multiLevelType w:val="multilevel"/>
    <w:tmpl w:val="0000008E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91"/>
    <w:multiLevelType w:val="multilevel"/>
    <w:tmpl w:val="0000009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93"/>
    <w:multiLevelType w:val="multilevel"/>
    <w:tmpl w:val="0000009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F613E47"/>
    <w:multiLevelType w:val="hybridMultilevel"/>
    <w:tmpl w:val="F7A4D8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4F02E04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i w:val="0"/>
        <w:iCs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F05A42"/>
    <w:multiLevelType w:val="multilevel"/>
    <w:tmpl w:val="CCDA84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C297AF6"/>
    <w:multiLevelType w:val="hybridMultilevel"/>
    <w:tmpl w:val="9E76953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00"/>
    <w:rsid w:val="00847000"/>
    <w:rsid w:val="00E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4700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7000"/>
    <w:rPr>
      <w:rFonts w:ascii="Arial" w:eastAsia="Calibri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47000"/>
  </w:style>
  <w:style w:type="paragraph" w:customStyle="1" w:styleId="6">
    <w:name w:val="6"/>
    <w:basedOn w:val="2"/>
    <w:link w:val="60"/>
    <w:uiPriority w:val="99"/>
    <w:rsid w:val="00847000"/>
    <w:pPr>
      <w:spacing w:before="120" w:after="0" w:line="360" w:lineRule="auto"/>
      <w:jc w:val="center"/>
    </w:pPr>
    <w:rPr>
      <w:rFonts w:ascii="Calibri" w:hAnsi="Calibri" w:cs="Calibri"/>
      <w:b w:val="0"/>
      <w:bCs w:val="0"/>
      <w:color w:val="000000"/>
      <w:sz w:val="24"/>
      <w:szCs w:val="24"/>
      <w:lang w:eastAsia="ru-RU"/>
    </w:rPr>
  </w:style>
  <w:style w:type="character" w:customStyle="1" w:styleId="60">
    <w:name w:val="6 Знак"/>
    <w:link w:val="6"/>
    <w:uiPriority w:val="99"/>
    <w:locked/>
    <w:rsid w:val="00847000"/>
    <w:rPr>
      <w:rFonts w:ascii="Calibri" w:eastAsia="Calibri" w:hAnsi="Calibri" w:cs="Calibri"/>
      <w:i/>
      <w:i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7000"/>
    <w:pPr>
      <w:spacing w:after="12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847000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295pt">
    <w:name w:val="Основной текст (2) + 9.5 pt"/>
    <w:uiPriority w:val="99"/>
    <w:rsid w:val="00847000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paragraph" w:customStyle="1" w:styleId="21">
    <w:name w:val="Основной текст (2)1"/>
    <w:basedOn w:val="a"/>
    <w:link w:val="22"/>
    <w:uiPriority w:val="99"/>
    <w:rsid w:val="00847000"/>
    <w:pPr>
      <w:widowControl w:val="0"/>
      <w:shd w:val="clear" w:color="auto" w:fill="FFFFFF"/>
      <w:spacing w:before="180" w:after="0" w:line="240" w:lineRule="atLeast"/>
      <w:jc w:val="center"/>
    </w:pPr>
    <w:rPr>
      <w:rFonts w:ascii="Times New Roman" w:eastAsia="Arial Unicode MS" w:hAnsi="Times New Roman" w:cs="Times New Roman"/>
      <w:lang w:eastAsia="ru-RU"/>
    </w:rPr>
  </w:style>
  <w:style w:type="character" w:customStyle="1" w:styleId="210">
    <w:name w:val="Основной текст (2) + Курсив10"/>
    <w:uiPriority w:val="99"/>
    <w:rsid w:val="00847000"/>
    <w:rPr>
      <w:rFonts w:ascii="Times New Roman" w:hAnsi="Times New Roman" w:cs="Times New Roman"/>
      <w:b/>
      <w:bCs/>
      <w:i/>
      <w:iCs/>
      <w:spacing w:val="20"/>
      <w:sz w:val="22"/>
      <w:szCs w:val="22"/>
      <w:u w:val="none"/>
    </w:rPr>
  </w:style>
  <w:style w:type="character" w:customStyle="1" w:styleId="63">
    <w:name w:val="Заголовок №6 (3)_"/>
    <w:link w:val="630"/>
    <w:uiPriority w:val="99"/>
    <w:locked/>
    <w:rsid w:val="00847000"/>
    <w:rPr>
      <w:b/>
      <w:bCs/>
      <w:sz w:val="28"/>
      <w:szCs w:val="28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847000"/>
    <w:pPr>
      <w:widowControl w:val="0"/>
      <w:shd w:val="clear" w:color="auto" w:fill="FFFFFF"/>
      <w:spacing w:before="2340" w:after="60" w:line="240" w:lineRule="atLeast"/>
      <w:ind w:hanging="320"/>
      <w:jc w:val="right"/>
      <w:outlineLvl w:val="5"/>
    </w:pPr>
    <w:rPr>
      <w:b/>
      <w:bCs/>
      <w:sz w:val="28"/>
      <w:szCs w:val="28"/>
      <w:shd w:val="clear" w:color="auto" w:fill="FFFFFF"/>
    </w:rPr>
  </w:style>
  <w:style w:type="character" w:customStyle="1" w:styleId="162">
    <w:name w:val="Основной текст (162) + Полужирный"/>
    <w:uiPriority w:val="99"/>
    <w:rsid w:val="00847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1"/>
    <w:uiPriority w:val="99"/>
    <w:locked/>
    <w:rsid w:val="0084700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14pt7">
    <w:name w:val="Основной текст (2) + 14 pt7"/>
    <w:uiPriority w:val="99"/>
    <w:rsid w:val="00847000"/>
    <w:rPr>
      <w:rFonts w:eastAsia="Arial Unicode MS"/>
      <w:sz w:val="28"/>
      <w:szCs w:val="28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24,Курсив31"/>
    <w:uiPriority w:val="99"/>
    <w:rsid w:val="00847000"/>
    <w:rPr>
      <w:rFonts w:eastAsia="Arial Unicode MS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23">
    <w:name w:val="Основной текст (2) + Полужирный"/>
    <w:uiPriority w:val="99"/>
    <w:rsid w:val="00847000"/>
    <w:rPr>
      <w:rFonts w:ascii="Times New Roman" w:eastAsia="Arial Unicode MS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847000"/>
    <w:rPr>
      <w:rFonts w:ascii="Times New Roman" w:eastAsia="Arial Unicode MS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Exact">
    <w:name w:val="Подпись к таблице Exact"/>
    <w:uiPriority w:val="99"/>
    <w:rsid w:val="0084700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styleId="a5">
    <w:name w:val="header"/>
    <w:basedOn w:val="a"/>
    <w:link w:val="a6"/>
    <w:uiPriority w:val="99"/>
    <w:rsid w:val="008470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84700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8470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847000"/>
    <w:rPr>
      <w:rFonts w:ascii="Calibri" w:eastAsia="Calibri" w:hAnsi="Calibri" w:cs="Calibri"/>
    </w:rPr>
  </w:style>
  <w:style w:type="paragraph" w:customStyle="1" w:styleId="a9">
    <w:name w:val="Заг"/>
    <w:basedOn w:val="a"/>
    <w:uiPriority w:val="99"/>
    <w:rsid w:val="00847000"/>
    <w:pPr>
      <w:suppressAutoHyphens/>
      <w:spacing w:after="0" w:line="240" w:lineRule="auto"/>
      <w:ind w:firstLine="567"/>
      <w:jc w:val="center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table" w:styleId="aa">
    <w:name w:val="Table Grid"/>
    <w:basedOn w:val="a1"/>
    <w:uiPriority w:val="99"/>
    <w:rsid w:val="0084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4700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7000"/>
    <w:rPr>
      <w:rFonts w:ascii="Arial" w:eastAsia="Calibri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47000"/>
  </w:style>
  <w:style w:type="paragraph" w:customStyle="1" w:styleId="6">
    <w:name w:val="6"/>
    <w:basedOn w:val="2"/>
    <w:link w:val="60"/>
    <w:uiPriority w:val="99"/>
    <w:rsid w:val="00847000"/>
    <w:pPr>
      <w:spacing w:before="120" w:after="0" w:line="360" w:lineRule="auto"/>
      <w:jc w:val="center"/>
    </w:pPr>
    <w:rPr>
      <w:rFonts w:ascii="Calibri" w:hAnsi="Calibri" w:cs="Calibri"/>
      <w:b w:val="0"/>
      <w:bCs w:val="0"/>
      <w:color w:val="000000"/>
      <w:sz w:val="24"/>
      <w:szCs w:val="24"/>
      <w:lang w:eastAsia="ru-RU"/>
    </w:rPr>
  </w:style>
  <w:style w:type="character" w:customStyle="1" w:styleId="60">
    <w:name w:val="6 Знак"/>
    <w:link w:val="6"/>
    <w:uiPriority w:val="99"/>
    <w:locked/>
    <w:rsid w:val="00847000"/>
    <w:rPr>
      <w:rFonts w:ascii="Calibri" w:eastAsia="Calibri" w:hAnsi="Calibri" w:cs="Calibri"/>
      <w:i/>
      <w:i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47000"/>
    <w:pPr>
      <w:spacing w:after="12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uiPriority w:val="99"/>
    <w:rsid w:val="00847000"/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295pt">
    <w:name w:val="Основной текст (2) + 9.5 pt"/>
    <w:uiPriority w:val="99"/>
    <w:rsid w:val="00847000"/>
    <w:rPr>
      <w:rFonts w:ascii="Times New Roman" w:hAnsi="Times New Roman" w:cs="Times New Roman"/>
      <w:b/>
      <w:bCs/>
      <w:i/>
      <w:iCs/>
      <w:spacing w:val="20"/>
      <w:sz w:val="19"/>
      <w:szCs w:val="19"/>
      <w:u w:val="none"/>
    </w:rPr>
  </w:style>
  <w:style w:type="paragraph" w:customStyle="1" w:styleId="21">
    <w:name w:val="Основной текст (2)1"/>
    <w:basedOn w:val="a"/>
    <w:link w:val="22"/>
    <w:uiPriority w:val="99"/>
    <w:rsid w:val="00847000"/>
    <w:pPr>
      <w:widowControl w:val="0"/>
      <w:shd w:val="clear" w:color="auto" w:fill="FFFFFF"/>
      <w:spacing w:before="180" w:after="0" w:line="240" w:lineRule="atLeast"/>
      <w:jc w:val="center"/>
    </w:pPr>
    <w:rPr>
      <w:rFonts w:ascii="Times New Roman" w:eastAsia="Arial Unicode MS" w:hAnsi="Times New Roman" w:cs="Times New Roman"/>
      <w:lang w:eastAsia="ru-RU"/>
    </w:rPr>
  </w:style>
  <w:style w:type="character" w:customStyle="1" w:styleId="210">
    <w:name w:val="Основной текст (2) + Курсив10"/>
    <w:uiPriority w:val="99"/>
    <w:rsid w:val="00847000"/>
    <w:rPr>
      <w:rFonts w:ascii="Times New Roman" w:hAnsi="Times New Roman" w:cs="Times New Roman"/>
      <w:b/>
      <w:bCs/>
      <w:i/>
      <w:iCs/>
      <w:spacing w:val="20"/>
      <w:sz w:val="22"/>
      <w:szCs w:val="22"/>
      <w:u w:val="none"/>
    </w:rPr>
  </w:style>
  <w:style w:type="character" w:customStyle="1" w:styleId="63">
    <w:name w:val="Заголовок №6 (3)_"/>
    <w:link w:val="630"/>
    <w:uiPriority w:val="99"/>
    <w:locked/>
    <w:rsid w:val="00847000"/>
    <w:rPr>
      <w:b/>
      <w:bCs/>
      <w:sz w:val="28"/>
      <w:szCs w:val="28"/>
      <w:shd w:val="clear" w:color="auto" w:fill="FFFFFF"/>
    </w:rPr>
  </w:style>
  <w:style w:type="paragraph" w:customStyle="1" w:styleId="630">
    <w:name w:val="Заголовок №6 (3)"/>
    <w:basedOn w:val="a"/>
    <w:link w:val="63"/>
    <w:uiPriority w:val="99"/>
    <w:rsid w:val="00847000"/>
    <w:pPr>
      <w:widowControl w:val="0"/>
      <w:shd w:val="clear" w:color="auto" w:fill="FFFFFF"/>
      <w:spacing w:before="2340" w:after="60" w:line="240" w:lineRule="atLeast"/>
      <w:ind w:hanging="320"/>
      <w:jc w:val="right"/>
      <w:outlineLvl w:val="5"/>
    </w:pPr>
    <w:rPr>
      <w:b/>
      <w:bCs/>
      <w:sz w:val="28"/>
      <w:szCs w:val="28"/>
      <w:shd w:val="clear" w:color="auto" w:fill="FFFFFF"/>
    </w:rPr>
  </w:style>
  <w:style w:type="character" w:customStyle="1" w:styleId="162">
    <w:name w:val="Основной текст (162) + Полужирный"/>
    <w:uiPriority w:val="99"/>
    <w:rsid w:val="0084700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1"/>
    <w:uiPriority w:val="99"/>
    <w:locked/>
    <w:rsid w:val="00847000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214pt7">
    <w:name w:val="Основной текст (2) + 14 pt7"/>
    <w:uiPriority w:val="99"/>
    <w:rsid w:val="00847000"/>
    <w:rPr>
      <w:rFonts w:eastAsia="Arial Unicode MS"/>
      <w:sz w:val="28"/>
      <w:szCs w:val="28"/>
      <w:shd w:val="clear" w:color="auto" w:fill="FFFFFF"/>
      <w:lang w:val="ru-RU" w:eastAsia="ru-RU"/>
    </w:rPr>
  </w:style>
  <w:style w:type="character" w:customStyle="1" w:styleId="212pt2">
    <w:name w:val="Основной текст (2) + 12 pt2"/>
    <w:aliases w:val="Полужирный24,Курсив31"/>
    <w:uiPriority w:val="99"/>
    <w:rsid w:val="00847000"/>
    <w:rPr>
      <w:rFonts w:eastAsia="Arial Unicode MS"/>
      <w:b/>
      <w:bCs/>
      <w:i/>
      <w:iCs/>
      <w:sz w:val="24"/>
      <w:szCs w:val="24"/>
      <w:shd w:val="clear" w:color="auto" w:fill="FFFFFF"/>
      <w:lang w:val="en-US" w:eastAsia="en-US"/>
    </w:rPr>
  </w:style>
  <w:style w:type="character" w:customStyle="1" w:styleId="23">
    <w:name w:val="Основной текст (2) + Полужирный"/>
    <w:uiPriority w:val="99"/>
    <w:rsid w:val="00847000"/>
    <w:rPr>
      <w:rFonts w:ascii="Times New Roman" w:eastAsia="Arial Unicode MS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847000"/>
    <w:rPr>
      <w:rFonts w:ascii="Times New Roman" w:eastAsia="Arial Unicode MS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Exact">
    <w:name w:val="Подпись к таблице Exact"/>
    <w:uiPriority w:val="99"/>
    <w:rsid w:val="0084700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paragraph" w:styleId="a5">
    <w:name w:val="header"/>
    <w:basedOn w:val="a"/>
    <w:link w:val="a6"/>
    <w:uiPriority w:val="99"/>
    <w:rsid w:val="008470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847000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847000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847000"/>
    <w:rPr>
      <w:rFonts w:ascii="Calibri" w:eastAsia="Calibri" w:hAnsi="Calibri" w:cs="Calibri"/>
    </w:rPr>
  </w:style>
  <w:style w:type="paragraph" w:customStyle="1" w:styleId="a9">
    <w:name w:val="Заг"/>
    <w:basedOn w:val="a"/>
    <w:uiPriority w:val="99"/>
    <w:rsid w:val="00847000"/>
    <w:pPr>
      <w:suppressAutoHyphens/>
      <w:spacing w:after="0" w:line="240" w:lineRule="auto"/>
      <w:ind w:firstLine="567"/>
      <w:jc w:val="center"/>
    </w:pPr>
    <w:rPr>
      <w:rFonts w:ascii="Times New Roman" w:eastAsia="SimSun" w:hAnsi="Times New Roman" w:cs="Times New Roman"/>
      <w:b/>
      <w:bCs/>
      <w:sz w:val="30"/>
      <w:szCs w:val="30"/>
      <w:lang w:eastAsia="ru-RU"/>
    </w:rPr>
  </w:style>
  <w:style w:type="table" w:styleId="aa">
    <w:name w:val="Table Grid"/>
    <w:basedOn w:val="a1"/>
    <w:uiPriority w:val="99"/>
    <w:rsid w:val="0084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4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2015-06-30T06:57:00Z</dcterms:created>
  <dcterms:modified xsi:type="dcterms:W3CDTF">2015-06-30T06:58:00Z</dcterms:modified>
</cp:coreProperties>
</file>