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72" w:rsidRPr="0041368E" w:rsidRDefault="00902072" w:rsidP="0030245F">
      <w:pPr>
        <w:pStyle w:val="21"/>
        <w:tabs>
          <w:tab w:val="left" w:pos="375"/>
        </w:tabs>
        <w:spacing w:line="240" w:lineRule="auto"/>
        <w:ind w:firstLine="0"/>
        <w:rPr>
          <w:rFonts w:ascii="Arial" w:hAnsi="Arial" w:cs="Arial"/>
          <w:b w:val="0"/>
          <w:sz w:val="28"/>
          <w:szCs w:val="28"/>
        </w:rPr>
      </w:pPr>
      <w:r w:rsidRPr="0041368E">
        <w:rPr>
          <w:rFonts w:ascii="Arial" w:hAnsi="Arial" w:cs="Arial"/>
          <w:b w:val="0"/>
          <w:sz w:val="28"/>
          <w:szCs w:val="28"/>
        </w:rPr>
        <w:t>Обзорные лекции</w:t>
      </w:r>
      <w:r w:rsidR="0041368E">
        <w:rPr>
          <w:rFonts w:ascii="Arial" w:hAnsi="Arial" w:cs="Arial"/>
          <w:b w:val="0"/>
          <w:sz w:val="28"/>
          <w:szCs w:val="28"/>
        </w:rPr>
        <w:t xml:space="preserve"> АП, 4 курс</w:t>
      </w:r>
    </w:p>
    <w:p w:rsidR="0030245F" w:rsidRPr="0041368E" w:rsidRDefault="0030245F" w:rsidP="0030245F">
      <w:pPr>
        <w:pStyle w:val="21"/>
        <w:tabs>
          <w:tab w:val="left" w:pos="375"/>
        </w:tabs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1368E">
        <w:rPr>
          <w:rFonts w:ascii="Arial" w:hAnsi="Arial" w:cs="Arial"/>
          <w:b w:val="0"/>
          <w:sz w:val="22"/>
          <w:szCs w:val="22"/>
        </w:rPr>
        <w:t>Разработал к. арх., доцент Кокшаров А.С.</w:t>
      </w:r>
    </w:p>
    <w:p w:rsidR="0041368E" w:rsidRDefault="0041368E" w:rsidP="0041368E">
      <w:pPr>
        <w:pStyle w:val="21"/>
        <w:tabs>
          <w:tab w:val="left" w:pos="375"/>
        </w:tabs>
        <w:spacing w:line="240" w:lineRule="auto"/>
        <w:ind w:firstLine="0"/>
        <w:rPr>
          <w:rFonts w:ascii="Arial" w:hAnsi="Arial" w:cs="Arial"/>
          <w:b w:val="0"/>
          <w:szCs w:val="24"/>
        </w:rPr>
      </w:pPr>
    </w:p>
    <w:p w:rsidR="0030245F" w:rsidRPr="0030245F" w:rsidRDefault="0041368E" w:rsidP="0030245F">
      <w:pPr>
        <w:pStyle w:val="21"/>
        <w:tabs>
          <w:tab w:val="left" w:pos="375"/>
        </w:tabs>
        <w:spacing w:line="240" w:lineRule="auto"/>
        <w:ind w:firstLine="0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Лекция 1</w:t>
      </w:r>
    </w:p>
    <w:p w:rsidR="00902072" w:rsidRPr="0030245F" w:rsidRDefault="00902072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 xml:space="preserve">Курсовой проект. Тема 3.1 </w:t>
      </w:r>
    </w:p>
    <w:p w:rsidR="00902072" w:rsidRPr="0030245F" w:rsidRDefault="00902072" w:rsidP="0030245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b/>
          <w:color w:val="000000" w:themeColor="text1"/>
          <w:sz w:val="24"/>
          <w:szCs w:val="24"/>
        </w:rPr>
        <w:t>«Реконструкция исторического квартала»</w:t>
      </w:r>
    </w:p>
    <w:p w:rsidR="00833F63" w:rsidRPr="0030245F" w:rsidRDefault="00833F63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</w:p>
    <w:p w:rsidR="00833F63" w:rsidRPr="0030245F" w:rsidRDefault="00833F63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ГРАДОСТРОИТЕЛЬНЫЕ  ПРИНЦИПЫ  ИСТОРИЧЕСКОГО  ГОРОДА</w:t>
      </w:r>
    </w:p>
    <w:p w:rsidR="00833F63" w:rsidRPr="0030245F" w:rsidRDefault="00833F63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Каждое здание выполняет градостроительную роль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Роль ансамбля (его влияние распространяется на город, если он  не крупный) в малом городе. В большом городе крупные ансамбли не работают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Роль ландшафта (исторические города)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Индивидуальность города (ценность памятника архитектуры, исторической среды), масштабность и композиция внутренних пространств</w:t>
      </w:r>
    </w:p>
    <w:p w:rsidR="00833F63" w:rsidRPr="0030245F" w:rsidRDefault="00833F63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Варианты сочетания элементов городской среды: ландшафт, планировка, застройка</w:t>
      </w:r>
    </w:p>
    <w:p w:rsidR="00833F63" w:rsidRPr="0030245F" w:rsidRDefault="00833F63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1     ландшафт + планировка + застройка</w:t>
      </w:r>
    </w:p>
    <w:p w:rsidR="00833F63" w:rsidRPr="0030245F" w:rsidRDefault="00833F63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2    ландшафт + планировка</w:t>
      </w:r>
    </w:p>
    <w:p w:rsidR="00833F63" w:rsidRPr="0030245F" w:rsidRDefault="00833F63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3    планировка + застройка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один компонент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ландшафт</w:t>
      </w:r>
    </w:p>
    <w:p w:rsidR="00833F63" w:rsidRPr="0030245F" w:rsidRDefault="00833F63" w:rsidP="0030245F">
      <w:pPr>
        <w:pStyle w:val="21"/>
        <w:numPr>
          <w:ilvl w:val="0"/>
          <w:numId w:val="2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отсутствие всего</w:t>
      </w:r>
    </w:p>
    <w:p w:rsidR="00833F63" w:rsidRPr="0030245F" w:rsidRDefault="00833F63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СИСТЕМАТИЗАЦИЯ  ПАМЯТНИКОВ  ИСТОРИИ  КУЛЬТУРЫ  ГОРОДА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Архитектурные ансамбли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Отдельные памятники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Памятники – доминанты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Памятники – не доминанты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Памятники садово-паркового искусства (ландшафт)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Ценный природный ландшафт (лес, бор)</w:t>
      </w:r>
    </w:p>
    <w:p w:rsidR="00833F63" w:rsidRPr="0030245F" w:rsidRDefault="00833F63" w:rsidP="0030245F">
      <w:pPr>
        <w:pStyle w:val="21"/>
        <w:numPr>
          <w:ilvl w:val="0"/>
          <w:numId w:val="2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Градостроительно -  ценная рядовая застройка</w:t>
      </w:r>
    </w:p>
    <w:p w:rsidR="00833F63" w:rsidRPr="0030245F" w:rsidRDefault="00833F63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ОХРАННЫЕ  ЗОНЫ  ПАМЯТНИКОВ</w:t>
      </w:r>
    </w:p>
    <w:p w:rsidR="00833F63" w:rsidRPr="0030245F" w:rsidRDefault="00833F63" w:rsidP="0030245F">
      <w:pPr>
        <w:pStyle w:val="21"/>
        <w:numPr>
          <w:ilvl w:val="0"/>
          <w:numId w:val="23"/>
        </w:numPr>
        <w:tabs>
          <w:tab w:val="left" w:pos="375"/>
        </w:tabs>
        <w:spacing w:line="240" w:lineRule="auto"/>
        <w:ind w:left="375" w:hanging="375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Охранная зона - территория, прилегающая к памятнику архитектуры, охраняет его от разрушения визуального восприятия, т. е.  Не позволяет разрушить его масштаб</w:t>
      </w:r>
    </w:p>
    <w:p w:rsidR="00833F63" w:rsidRPr="0030245F" w:rsidRDefault="00833F63" w:rsidP="0030245F">
      <w:pPr>
        <w:pStyle w:val="21"/>
        <w:numPr>
          <w:ilvl w:val="0"/>
          <w:numId w:val="23"/>
        </w:numPr>
        <w:tabs>
          <w:tab w:val="left" w:pos="375"/>
        </w:tabs>
        <w:spacing w:line="240" w:lineRule="auto"/>
        <w:ind w:left="375" w:hanging="375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Зоны регулирования застройки.  Территория, прилегающая к зоне  исторического заповедника,  регулирует масштаб застройки, высоту и план</w:t>
      </w:r>
    </w:p>
    <w:p w:rsidR="00833F63" w:rsidRPr="0030245F" w:rsidRDefault="00833F63" w:rsidP="0030245F">
      <w:pPr>
        <w:pStyle w:val="21"/>
        <w:numPr>
          <w:ilvl w:val="0"/>
          <w:numId w:val="23"/>
        </w:numPr>
        <w:tabs>
          <w:tab w:val="left" w:pos="375"/>
        </w:tabs>
        <w:spacing w:line="240" w:lineRule="auto"/>
        <w:ind w:left="375" w:hanging="375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Зона охраняемого природного ландшафта</w:t>
      </w:r>
    </w:p>
    <w:p w:rsidR="00833F63" w:rsidRPr="0030245F" w:rsidRDefault="00833F63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</w:p>
    <w:p w:rsidR="00902072" w:rsidRPr="0030245F" w:rsidRDefault="00902072" w:rsidP="0030245F">
      <w:pPr>
        <w:pStyle w:val="21"/>
        <w:spacing w:line="240" w:lineRule="auto"/>
        <w:ind w:firstLine="0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ОЦЕНКА  ГРАДОСТРОИТЕЛЬНОЙ  РОЛИ  ГОРОДСКОЙ  ЗАСТРОЙКИ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i/>
          <w:szCs w:val="24"/>
        </w:rPr>
        <w:t xml:space="preserve">РЯДОВАЯ ЗАСТРОЙКА – </w:t>
      </w:r>
      <w:r w:rsidRPr="0030245F">
        <w:rPr>
          <w:rFonts w:ascii="Arial" w:hAnsi="Arial" w:cs="Arial"/>
          <w:b w:val="0"/>
          <w:szCs w:val="24"/>
        </w:rPr>
        <w:t>это элемент городской среды, не имеющий яркой художественной ценности, не являющийся памятником.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СВОЙСТВА ГОРОДСКОЙ ЗАСТРОЙКИ:</w:t>
      </w:r>
    </w:p>
    <w:p w:rsidR="00902072" w:rsidRPr="0030245F" w:rsidRDefault="00902072" w:rsidP="0030245F">
      <w:pPr>
        <w:pStyle w:val="21"/>
        <w:numPr>
          <w:ilvl w:val="0"/>
          <w:numId w:val="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Роль  пространственной среды для памятника</w:t>
      </w:r>
    </w:p>
    <w:p w:rsidR="00902072" w:rsidRPr="0030245F" w:rsidRDefault="00902072" w:rsidP="0030245F">
      <w:pPr>
        <w:pStyle w:val="21"/>
        <w:numPr>
          <w:ilvl w:val="0"/>
          <w:numId w:val="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Самостоятельная роль в городе, в виде массива застройки</w:t>
      </w:r>
    </w:p>
    <w:p w:rsidR="00902072" w:rsidRPr="0030245F" w:rsidRDefault="00902072" w:rsidP="0030245F">
      <w:pPr>
        <w:pStyle w:val="21"/>
        <w:numPr>
          <w:ilvl w:val="0"/>
          <w:numId w:val="1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Сочетание 1 и 2 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Градостроительные ошибки: нарушение масштаба среды новыми немасштабными , массива или квартала и отдельного здания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ТИПЫ ЗДАНИЙ РЯДОВОЙ ЗАСТРОЙКИ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Ценные здания – типичные постройки для города</w:t>
      </w:r>
      <w:r w:rsidR="004C4664" w:rsidRPr="0030245F">
        <w:rPr>
          <w:rFonts w:ascii="Arial" w:hAnsi="Arial" w:cs="Arial"/>
          <w:b w:val="0"/>
          <w:szCs w:val="24"/>
        </w:rPr>
        <w:t xml:space="preserve">. 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Фоновая застройка. Ее роль в ансамбле и исторической улице.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lastRenderedPageBreak/>
        <w:t>Здания, несущие в себе планировочную структуру города. Лучевая. На углу  улицы – каменные здания с поворотом, четко сохраняют всю планировку города.                                        Здания, не имеющие художественной ценности</w:t>
      </w:r>
    </w:p>
    <w:p w:rsidR="00902072" w:rsidRPr="0030245F" w:rsidRDefault="00902072" w:rsidP="0030245F">
      <w:pPr>
        <w:pStyle w:val="21"/>
        <w:numPr>
          <w:ilvl w:val="0"/>
          <w:numId w:val="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Медленное развитие города во времени, застройка  формировалась путем замены  старых зданий новыми, сложившаяся в структуре города</w:t>
      </w:r>
    </w:p>
    <w:p w:rsidR="00902072" w:rsidRPr="0030245F" w:rsidRDefault="00902072" w:rsidP="0030245F">
      <w:pPr>
        <w:pStyle w:val="21"/>
        <w:numPr>
          <w:ilvl w:val="0"/>
          <w:numId w:val="2"/>
        </w:numPr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Бурный рост города (Москва, Санкт-Петербург), появление доходных домов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МЕТОДИКА  ОПРЕДЕЛЕНИЯ  ГРАДОСТРОИТЕЛЬНОЙ РОЛИ ГОРОДСКОЙ ЗАСТРОИКИ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В качестве активного элемента + или – 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Нейтральный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Градостроительная роль важнее художественной.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Критерии участка  городской застройки (рядовой застройки)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Время формирования участка, отражающие этапы города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Состав имущества и населения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Размещение участка к центру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Планировочная структура участка (типы домов)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Масштаб домов и участка (детали дома по масштабу человека)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Стилевая характеристика участка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Характер озеленения и благоустройства</w:t>
      </w:r>
    </w:p>
    <w:p w:rsidR="0030245F" w:rsidRPr="0030245F" w:rsidRDefault="0030245F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Историко - опорные планы городов при реконструкции и проектировании.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При проектировании генеральных планов городов, при реконструкции, составляются и проводятся предпроектные исследования.  Исследованием городов занимаются научно-исследовательские институты</w:t>
      </w:r>
      <w:r w:rsidR="00833F63" w:rsidRPr="0030245F">
        <w:rPr>
          <w:rFonts w:ascii="Arial" w:hAnsi="Arial" w:cs="Arial"/>
          <w:b w:val="0"/>
          <w:szCs w:val="24"/>
        </w:rPr>
        <w:t>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Историко  -  опорный план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Историко – опорный план выполняется в масштабе 1:1000   1:500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В  нем  указываются данные о материале (строительном) зданий, архитектурно – градостроительная ценность застройки: условные обозначения, благоустройство озеленения, инженерные сети.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  <w:u w:val="single"/>
        </w:rPr>
        <w:t>Условные обозначения</w:t>
      </w:r>
    </w:p>
    <w:p w:rsidR="00902072" w:rsidRPr="0030245F" w:rsidRDefault="00833F63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1.П</w:t>
      </w:r>
      <w:r w:rsidR="00902072" w:rsidRPr="0030245F">
        <w:rPr>
          <w:rFonts w:ascii="Arial" w:hAnsi="Arial" w:cs="Arial"/>
          <w:b w:val="0"/>
          <w:szCs w:val="24"/>
        </w:rPr>
        <w:t>амятник истории, архитектуры, археологии, находящийся под государственной или местной охраной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</w:t>
      </w:r>
      <w:r w:rsidR="00833F63" w:rsidRPr="0030245F">
        <w:rPr>
          <w:rFonts w:ascii="Arial" w:hAnsi="Arial" w:cs="Arial"/>
          <w:b w:val="0"/>
          <w:szCs w:val="24"/>
        </w:rPr>
        <w:t>2.П</w:t>
      </w:r>
      <w:r w:rsidRPr="0030245F">
        <w:rPr>
          <w:rFonts w:ascii="Arial" w:hAnsi="Arial" w:cs="Arial"/>
          <w:b w:val="0"/>
          <w:szCs w:val="24"/>
        </w:rPr>
        <w:t>амятники истории и архитектуры, выявленные для учета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исторически сложившаяся (средовая) застройка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</w:t>
      </w:r>
      <w:r w:rsidR="00833F63" w:rsidRPr="0030245F">
        <w:rPr>
          <w:rFonts w:ascii="Arial" w:hAnsi="Arial" w:cs="Arial"/>
          <w:b w:val="0"/>
          <w:szCs w:val="24"/>
        </w:rPr>
        <w:t>3. К</w:t>
      </w:r>
      <w:r w:rsidRPr="0030245F">
        <w:rPr>
          <w:rFonts w:ascii="Arial" w:hAnsi="Arial" w:cs="Arial"/>
          <w:b w:val="0"/>
          <w:szCs w:val="24"/>
        </w:rPr>
        <w:t xml:space="preserve">апитальные здания и </w:t>
      </w:r>
      <w:r w:rsidR="004C4664" w:rsidRPr="0030245F">
        <w:rPr>
          <w:rFonts w:ascii="Arial" w:hAnsi="Arial" w:cs="Arial"/>
          <w:b w:val="0"/>
          <w:szCs w:val="24"/>
        </w:rPr>
        <w:t>сооружения,</w:t>
      </w:r>
      <w:r w:rsidRPr="0030245F">
        <w:rPr>
          <w:rFonts w:ascii="Arial" w:hAnsi="Arial" w:cs="Arial"/>
          <w:b w:val="0"/>
          <w:szCs w:val="24"/>
        </w:rPr>
        <w:t xml:space="preserve"> не представляющие архитектурной ценности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ветхие здания, неупорядоченная застройка, рекомендуемая к сносу более 70%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Материал стен</w:t>
      </w:r>
    </w:p>
    <w:p w:rsidR="00902072" w:rsidRPr="0030245F" w:rsidRDefault="00833F63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1.</w:t>
      </w:r>
      <w:r w:rsidR="00902072" w:rsidRPr="0030245F">
        <w:rPr>
          <w:rFonts w:ascii="Arial" w:hAnsi="Arial" w:cs="Arial"/>
          <w:b w:val="0"/>
          <w:szCs w:val="24"/>
        </w:rPr>
        <w:t xml:space="preserve"> капитальное здание</w:t>
      </w:r>
    </w:p>
    <w:p w:rsidR="00902072" w:rsidRPr="0030245F" w:rsidRDefault="00833F63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2.</w:t>
      </w:r>
      <w:r w:rsidR="00902072" w:rsidRPr="0030245F">
        <w:rPr>
          <w:rFonts w:ascii="Arial" w:hAnsi="Arial" w:cs="Arial"/>
          <w:b w:val="0"/>
          <w:szCs w:val="24"/>
        </w:rPr>
        <w:t xml:space="preserve"> частично утраченные доминанты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Зеленые насаждения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Ретроспективный анализ застройки и элементов планировки (исследуется история развития квартала, указываются дата и время застройки)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Условные обозначения</w:t>
      </w:r>
    </w:p>
    <w:p w:rsidR="00902072" w:rsidRPr="0030245F" w:rsidRDefault="00902072" w:rsidP="0030245F">
      <w:pPr>
        <w:pStyle w:val="21"/>
        <w:numPr>
          <w:ilvl w:val="0"/>
          <w:numId w:val="3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Здание</w:t>
      </w:r>
      <w:r w:rsidR="00833F63" w:rsidRPr="0030245F">
        <w:rPr>
          <w:rFonts w:ascii="Arial" w:hAnsi="Arial" w:cs="Arial"/>
          <w:b w:val="0"/>
          <w:szCs w:val="24"/>
        </w:rPr>
        <w:t xml:space="preserve"> построено </w:t>
      </w:r>
      <w:r w:rsidRPr="0030245F">
        <w:rPr>
          <w:rFonts w:ascii="Arial" w:hAnsi="Arial" w:cs="Arial"/>
          <w:b w:val="0"/>
          <w:szCs w:val="24"/>
        </w:rPr>
        <w:t xml:space="preserve"> в 17 веке</w:t>
      </w:r>
    </w:p>
    <w:p w:rsidR="00902072" w:rsidRPr="0030245F" w:rsidRDefault="00902072" w:rsidP="0030245F">
      <w:pPr>
        <w:pStyle w:val="21"/>
        <w:numPr>
          <w:ilvl w:val="0"/>
          <w:numId w:val="3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Здание второй половины  18 века</w:t>
      </w:r>
    </w:p>
    <w:p w:rsidR="00902072" w:rsidRPr="0030245F" w:rsidRDefault="00902072" w:rsidP="0030245F">
      <w:pPr>
        <w:pStyle w:val="21"/>
        <w:numPr>
          <w:ilvl w:val="0"/>
          <w:numId w:val="3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Здание первой половины  19 века</w:t>
      </w:r>
    </w:p>
    <w:p w:rsidR="00902072" w:rsidRPr="0030245F" w:rsidRDefault="00902072" w:rsidP="0030245F">
      <w:pPr>
        <w:pStyle w:val="21"/>
        <w:numPr>
          <w:ilvl w:val="0"/>
          <w:numId w:val="3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Здание второй половины 19 века</w:t>
      </w:r>
    </w:p>
    <w:p w:rsidR="00902072" w:rsidRPr="0030245F" w:rsidRDefault="00902072" w:rsidP="0030245F">
      <w:pPr>
        <w:pStyle w:val="21"/>
        <w:numPr>
          <w:ilvl w:val="0"/>
          <w:numId w:val="4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А – современное здание</w:t>
      </w:r>
    </w:p>
    <w:p w:rsidR="00902072" w:rsidRPr="0030245F" w:rsidRDefault="00902072" w:rsidP="0030245F">
      <w:pPr>
        <w:pStyle w:val="21"/>
        <w:numPr>
          <w:ilvl w:val="0"/>
          <w:numId w:val="5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Б -  исторические доминанты</w:t>
      </w:r>
    </w:p>
    <w:p w:rsidR="00902072" w:rsidRPr="0030245F" w:rsidRDefault="00902072" w:rsidP="0030245F">
      <w:pPr>
        <w:pStyle w:val="21"/>
        <w:numPr>
          <w:ilvl w:val="0"/>
          <w:numId w:val="6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В -  утраченная дорегулярная планировка</w:t>
      </w:r>
    </w:p>
    <w:p w:rsidR="00902072" w:rsidRPr="0030245F" w:rsidRDefault="00902072" w:rsidP="0030245F">
      <w:pPr>
        <w:pStyle w:val="21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lastRenderedPageBreak/>
        <w:t>Г – участки границ кварталов</w:t>
      </w:r>
      <w:r w:rsidR="00833F63" w:rsidRPr="0030245F">
        <w:rPr>
          <w:rFonts w:ascii="Arial" w:hAnsi="Arial" w:cs="Arial"/>
          <w:b w:val="0"/>
          <w:szCs w:val="24"/>
        </w:rPr>
        <w:t>,</w:t>
      </w:r>
      <w:r w:rsidRPr="0030245F">
        <w:rPr>
          <w:rFonts w:ascii="Arial" w:hAnsi="Arial" w:cs="Arial"/>
          <w:b w:val="0"/>
          <w:szCs w:val="24"/>
        </w:rPr>
        <w:t xml:space="preserve"> совпадающие с дорегулярной планировкой</w:t>
      </w:r>
    </w:p>
    <w:p w:rsidR="00902072" w:rsidRPr="0030245F" w:rsidRDefault="00902072" w:rsidP="0030245F">
      <w:pPr>
        <w:pStyle w:val="21"/>
        <w:numPr>
          <w:ilvl w:val="0"/>
          <w:numId w:val="8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Д – паспорт памятника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30245F">
        <w:rPr>
          <w:rFonts w:ascii="Arial" w:hAnsi="Arial" w:cs="Arial"/>
          <w:szCs w:val="24"/>
        </w:rPr>
        <w:t>Проект реконструкции квартала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1. Техническое задание на разработку проекта реконструкции, исторического центра Костромы    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 Организация- заказчик (указывается) администрация города,   коммерческая фирма (если квартал) и др.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2. Подрядчик (проектная организация)                                                                                    3. Стадии проектирования: - эскиз. </w:t>
      </w:r>
      <w:r w:rsidR="004C4664" w:rsidRPr="0030245F">
        <w:rPr>
          <w:rFonts w:ascii="Arial" w:hAnsi="Arial" w:cs="Arial"/>
          <w:b w:val="0"/>
          <w:szCs w:val="24"/>
        </w:rPr>
        <w:t>- Р</w:t>
      </w:r>
      <w:r w:rsidRPr="0030245F">
        <w:rPr>
          <w:rFonts w:ascii="Arial" w:hAnsi="Arial" w:cs="Arial"/>
          <w:b w:val="0"/>
          <w:szCs w:val="24"/>
        </w:rPr>
        <w:t xml:space="preserve">абочая документация. </w:t>
      </w:r>
      <w:r w:rsidR="004C4664" w:rsidRPr="0030245F">
        <w:rPr>
          <w:rFonts w:ascii="Arial" w:hAnsi="Arial" w:cs="Arial"/>
          <w:b w:val="0"/>
          <w:szCs w:val="24"/>
        </w:rPr>
        <w:t>- В</w:t>
      </w:r>
      <w:r w:rsidRPr="0030245F">
        <w:rPr>
          <w:rFonts w:ascii="Arial" w:hAnsi="Arial" w:cs="Arial"/>
          <w:b w:val="0"/>
          <w:szCs w:val="24"/>
        </w:rPr>
        <w:t>ыделение первой очереди строительства.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Исходные данные для проектирования и исследования (материалы предпроектных исследований выполненных ранее)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Насколько глубоко можно вторгаться в историческую застройку?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Исходные данные, предоставленные заказчиком. Материалы по проектированию деталей планировки, БТИ.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Копии паспортов памятника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Данные по инженерным коммуникациям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Археологические исследования по культурному слою земли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10.Фотоматериалы по застройке исторической части (архивные, музейные)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Цель работы: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1.сохранение и реабилитация исторических памятников,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требования к архитектурно -  планировочным решениям квартала (его сохранение)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требования к инженерным сетям и устройство этапов проектирования, и их содержание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ТЭП варианты реконструкции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порядок рассмотрения и приемки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согласование задания (с </w:t>
      </w:r>
      <w:r w:rsidR="004C4664" w:rsidRPr="0030245F">
        <w:rPr>
          <w:rFonts w:ascii="Arial" w:hAnsi="Arial" w:cs="Arial"/>
          <w:b w:val="0"/>
          <w:szCs w:val="24"/>
        </w:rPr>
        <w:t>заинтересованными</w:t>
      </w:r>
      <w:r w:rsidRPr="0030245F">
        <w:rPr>
          <w:rFonts w:ascii="Arial" w:hAnsi="Arial" w:cs="Arial"/>
          <w:b w:val="0"/>
          <w:szCs w:val="24"/>
        </w:rPr>
        <w:t xml:space="preserve"> организациями и службами)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Предпроектные исследования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историческая справка по территории, застройке  и отдельным памятникам архитектуры (арх. материалы краеведов, старожилов, литературной монографии паспорта и  списки памятников стоящих на учете, иконографический материал</w:t>
      </w:r>
      <w:r w:rsidR="0030245F">
        <w:rPr>
          <w:rFonts w:ascii="Arial" w:hAnsi="Arial" w:cs="Arial"/>
          <w:b w:val="0"/>
          <w:szCs w:val="24"/>
        </w:rPr>
        <w:t>)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историко-градостроительное, архитектурн</w:t>
      </w:r>
      <w:r w:rsidR="004C4664" w:rsidRPr="0030245F">
        <w:rPr>
          <w:rFonts w:ascii="Arial" w:hAnsi="Arial" w:cs="Arial"/>
          <w:b w:val="0"/>
          <w:szCs w:val="24"/>
        </w:rPr>
        <w:t>о -</w:t>
      </w:r>
      <w:r w:rsidRPr="0030245F">
        <w:rPr>
          <w:rFonts w:ascii="Arial" w:hAnsi="Arial" w:cs="Arial"/>
          <w:b w:val="0"/>
          <w:szCs w:val="24"/>
        </w:rPr>
        <w:t xml:space="preserve"> художественное исследование, определение роли памятника и застройки в городе. Культурная, градостроительная, художественная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Натурные исследования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Характеристика ценной исторической застройки кварталов по данным министерства культуры ГНПЦ - охраны памятников.</w:t>
      </w:r>
    </w:p>
    <w:p w:rsidR="00902072" w:rsidRPr="0030245F" w:rsidRDefault="00902072" w:rsidP="0030245F">
      <w:pPr>
        <w:pStyle w:val="21"/>
        <w:tabs>
          <w:tab w:val="left" w:pos="360"/>
        </w:tabs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  <w:u w:val="single"/>
        </w:rPr>
        <w:t>Составляются схемы застройки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szCs w:val="24"/>
        </w:rPr>
      </w:pP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szCs w:val="24"/>
        </w:rPr>
      </w:pPr>
      <w:r w:rsidRPr="0030245F">
        <w:rPr>
          <w:rFonts w:ascii="Arial" w:hAnsi="Arial" w:cs="Arial"/>
          <w:szCs w:val="24"/>
        </w:rPr>
        <w:t>Схема функционального, современного использования здания и сооружения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noProof/>
          <w:szCs w:val="24"/>
        </w:rPr>
      </w:pPr>
      <w:r w:rsidRPr="0030245F">
        <w:rPr>
          <w:rFonts w:ascii="Arial" w:hAnsi="Arial" w:cs="Arial"/>
          <w:b w:val="0"/>
          <w:szCs w:val="24"/>
        </w:rPr>
        <w:t>Номера домовладения (7а), усадьбы, участка</w:t>
      </w:r>
      <w:r w:rsidRPr="0030245F">
        <w:rPr>
          <w:rFonts w:ascii="Arial" w:hAnsi="Arial" w:cs="Arial"/>
          <w:noProof/>
          <w:szCs w:val="24"/>
        </w:rPr>
        <w:t xml:space="preserve"> 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Территория для общественных функций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Территории под жилую функцию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Промышленно – складская зона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Жилая функция зданий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ind w:left="1134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Общественная функция зданий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szCs w:val="24"/>
        </w:rPr>
      </w:pPr>
      <w:r w:rsidRPr="0030245F">
        <w:rPr>
          <w:rFonts w:ascii="Arial" w:hAnsi="Arial" w:cs="Arial"/>
          <w:szCs w:val="24"/>
        </w:rPr>
        <w:t>Схема инженерно – технического состояния здания и его инсоляция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noProof/>
          <w:szCs w:val="24"/>
        </w:rPr>
        <w:pict>
          <v:line id="_x0000_s1026" style="position:absolute;z-index:251658240" from="64.85pt,.65pt" to="64.85pt,75.15pt" o:allowincell="f"/>
        </w:pict>
      </w:r>
      <w:r w:rsidRPr="0030245F">
        <w:rPr>
          <w:rFonts w:ascii="Arial" w:hAnsi="Arial" w:cs="Arial"/>
          <w:b w:val="0"/>
          <w:szCs w:val="24"/>
        </w:rPr>
        <w:t xml:space="preserve">0,25% 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26-45 %           физический износ зданий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46-55%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lastRenderedPageBreak/>
        <w:t>56-70%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szCs w:val="24"/>
        </w:rPr>
      </w:pPr>
      <w:r w:rsidRPr="0030245F">
        <w:rPr>
          <w:rFonts w:ascii="Arial" w:hAnsi="Arial" w:cs="Arial"/>
          <w:szCs w:val="24"/>
        </w:rPr>
        <w:t>Инженерное оборудование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 xml:space="preserve">В </w:t>
      </w:r>
      <w:r w:rsidRPr="0030245F">
        <w:rPr>
          <w:rFonts w:ascii="Arial" w:hAnsi="Arial" w:cs="Arial"/>
          <w:b w:val="0"/>
          <w:szCs w:val="24"/>
        </w:rPr>
        <w:t>– водопровод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 xml:space="preserve">К </w:t>
      </w:r>
      <w:r w:rsidRPr="0030245F">
        <w:rPr>
          <w:rFonts w:ascii="Arial" w:hAnsi="Arial" w:cs="Arial"/>
          <w:b w:val="0"/>
          <w:szCs w:val="24"/>
        </w:rPr>
        <w:t>– канализация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О –</w:t>
      </w:r>
      <w:r w:rsidRPr="0030245F">
        <w:rPr>
          <w:rFonts w:ascii="Arial" w:hAnsi="Arial" w:cs="Arial"/>
          <w:b w:val="0"/>
          <w:szCs w:val="24"/>
        </w:rPr>
        <w:t xml:space="preserve"> центральное отопление</w:t>
      </w:r>
    </w:p>
    <w:p w:rsidR="00902072" w:rsidRPr="0030245F" w:rsidRDefault="004C4664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З.</w:t>
      </w:r>
      <w:r w:rsidR="00902072" w:rsidRPr="0030245F">
        <w:rPr>
          <w:rFonts w:ascii="Arial" w:hAnsi="Arial" w:cs="Arial"/>
          <w:szCs w:val="24"/>
        </w:rPr>
        <w:t xml:space="preserve"> –</w:t>
      </w:r>
      <w:r w:rsidR="00902072" w:rsidRPr="0030245F">
        <w:rPr>
          <w:rFonts w:ascii="Arial" w:hAnsi="Arial" w:cs="Arial"/>
          <w:b w:val="0"/>
          <w:szCs w:val="24"/>
        </w:rPr>
        <w:t xml:space="preserve"> здания инсолируемые меньше 3-х часов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Т—</w:t>
      </w:r>
      <w:r w:rsidRPr="0030245F">
        <w:rPr>
          <w:rFonts w:ascii="Arial" w:hAnsi="Arial" w:cs="Arial"/>
          <w:b w:val="0"/>
          <w:szCs w:val="24"/>
        </w:rPr>
        <w:t>территория инсолируемая меньше 3-х часов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Н—</w:t>
      </w:r>
      <w:r w:rsidRPr="0030245F">
        <w:rPr>
          <w:rFonts w:ascii="Arial" w:hAnsi="Arial" w:cs="Arial"/>
          <w:b w:val="0"/>
          <w:szCs w:val="24"/>
        </w:rPr>
        <w:t>не инсолируется</w:t>
      </w:r>
    </w:p>
    <w:p w:rsidR="00902072" w:rsidRPr="0030245F" w:rsidRDefault="00902072" w:rsidP="0030245F">
      <w:pPr>
        <w:pStyle w:val="21"/>
        <w:numPr>
          <w:ilvl w:val="12"/>
          <w:numId w:val="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szCs w:val="24"/>
        </w:rPr>
        <w:t>ТЭП объекта</w:t>
      </w:r>
    </w:p>
    <w:p w:rsidR="00902072" w:rsidRPr="0030245F" w:rsidRDefault="00902072" w:rsidP="0030245F">
      <w:pPr>
        <w:pStyle w:val="21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площадь квартала (га.)</w:t>
      </w:r>
    </w:p>
    <w:p w:rsidR="00902072" w:rsidRPr="0030245F" w:rsidRDefault="00902072" w:rsidP="0030245F">
      <w:pPr>
        <w:pStyle w:val="21"/>
        <w:numPr>
          <w:ilvl w:val="0"/>
          <w:numId w:val="13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площадь застройки квартала (га.) (это территория занятая зданием в границах фундамента) </w:t>
      </w:r>
    </w:p>
    <w:p w:rsidR="00902072" w:rsidRPr="0030245F" w:rsidRDefault="00902072" w:rsidP="0030245F">
      <w:pPr>
        <w:pStyle w:val="21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площадь жилой застройки (га.)</w:t>
      </w:r>
    </w:p>
    <w:p w:rsidR="00902072" w:rsidRPr="0030245F" w:rsidRDefault="00902072" w:rsidP="0030245F">
      <w:pPr>
        <w:pStyle w:val="21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площадь всех квартир квартала жилой территории (спальня, гостиная)</w:t>
      </w:r>
    </w:p>
    <w:p w:rsidR="00902072" w:rsidRPr="0030245F" w:rsidRDefault="00902072" w:rsidP="0030245F">
      <w:pPr>
        <w:pStyle w:val="21"/>
        <w:numPr>
          <w:ilvl w:val="0"/>
          <w:numId w:val="16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население (чел), плотность чел/га.</w:t>
      </w:r>
    </w:p>
    <w:p w:rsidR="00902072" w:rsidRPr="0030245F" w:rsidRDefault="00902072" w:rsidP="0030245F">
      <w:pPr>
        <w:pStyle w:val="21"/>
        <w:numPr>
          <w:ilvl w:val="0"/>
          <w:numId w:val="17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количество домов всего</w:t>
      </w:r>
    </w:p>
    <w:p w:rsidR="00902072" w:rsidRPr="0030245F" w:rsidRDefault="00902072" w:rsidP="0030245F">
      <w:pPr>
        <w:pStyle w:val="21"/>
        <w:numPr>
          <w:ilvl w:val="0"/>
          <w:numId w:val="18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количество кварталов</w:t>
      </w:r>
    </w:p>
    <w:p w:rsidR="00902072" w:rsidRPr="0030245F" w:rsidRDefault="00902072" w:rsidP="0030245F">
      <w:pPr>
        <w:pStyle w:val="21"/>
        <w:numPr>
          <w:ilvl w:val="0"/>
          <w:numId w:val="19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коэффициент отношения  общей площади к площади застройки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30245F">
        <w:rPr>
          <w:rFonts w:ascii="Arial" w:hAnsi="Arial" w:cs="Arial"/>
          <w:szCs w:val="24"/>
        </w:rPr>
        <w:t>Демография населения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Подсчитывается общее количество населения по данным ЖЭУ и состав населения по возрасту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 xml:space="preserve"> трудоспособное население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пенсионеры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дети от 8 до 16 лет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дети от 0 до 7 лет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</w:rPr>
        <w:t xml:space="preserve">средний коэффициент семейности </w:t>
      </w:r>
    </w:p>
    <w:p w:rsidR="00902072" w:rsidRPr="0030245F" w:rsidRDefault="00902072" w:rsidP="0030245F">
      <w:pPr>
        <w:pStyle w:val="21"/>
        <w:numPr>
          <w:ilvl w:val="0"/>
          <w:numId w:val="20"/>
        </w:numPr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Конструктивные особенности строений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Указываются характерные типичные конструкции в зданиях, описание интерьера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  <w:u w:val="single"/>
        </w:rPr>
      </w:pPr>
      <w:r w:rsidRPr="0030245F">
        <w:rPr>
          <w:rFonts w:ascii="Arial" w:hAnsi="Arial" w:cs="Arial"/>
          <w:b w:val="0"/>
          <w:szCs w:val="24"/>
          <w:u w:val="single"/>
        </w:rPr>
        <w:t>Благоустройство кварталов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Наличие дорожек, площадок, озеленения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  <w:u w:val="single"/>
        </w:rPr>
        <w:t>Подземные инженерные сети</w:t>
      </w:r>
    </w:p>
    <w:p w:rsidR="00902072" w:rsidRPr="0030245F" w:rsidRDefault="00902072" w:rsidP="0030245F">
      <w:pPr>
        <w:pStyle w:val="21"/>
        <w:spacing w:line="240" w:lineRule="auto"/>
        <w:ind w:firstLine="0"/>
        <w:jc w:val="left"/>
        <w:rPr>
          <w:rFonts w:ascii="Arial" w:hAnsi="Arial" w:cs="Arial"/>
          <w:b w:val="0"/>
          <w:szCs w:val="24"/>
        </w:rPr>
      </w:pPr>
      <w:r w:rsidRPr="0030245F">
        <w:rPr>
          <w:rFonts w:ascii="Arial" w:hAnsi="Arial" w:cs="Arial"/>
          <w:b w:val="0"/>
          <w:szCs w:val="24"/>
        </w:rPr>
        <w:t>Вид и техническое состояние, геология</w:t>
      </w:r>
    </w:p>
    <w:p w:rsidR="0041368E" w:rsidRDefault="0041368E" w:rsidP="0041368E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41368E" w:rsidRDefault="0041368E" w:rsidP="0041368E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902072" w:rsidRPr="0030245F" w:rsidRDefault="0041368E" w:rsidP="0041368E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>Лекция 2</w:t>
      </w:r>
    </w:p>
    <w:p w:rsidR="00833F63" w:rsidRPr="0030245F" w:rsidRDefault="00833F63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 xml:space="preserve">Курсовой проект. Тема 3.2 </w:t>
      </w:r>
    </w:p>
    <w:p w:rsidR="00833F63" w:rsidRPr="0030245F" w:rsidRDefault="00833F63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b/>
          <w:color w:val="000000" w:themeColor="text1"/>
          <w:sz w:val="24"/>
          <w:szCs w:val="24"/>
        </w:rPr>
        <w:t>«Гостиница на 100 номеров»</w:t>
      </w:r>
    </w:p>
    <w:p w:rsidR="004378FD" w:rsidRPr="0030245F" w:rsidRDefault="004378FD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Тема, предложенная для разработки курсового проекта, соответс</w:t>
      </w:r>
      <w:r w:rsidRPr="0030245F">
        <w:rPr>
          <w:rFonts w:ascii="Arial" w:eastAsia="Calibri" w:hAnsi="Arial" w:cs="Arial"/>
          <w:sz w:val="24"/>
          <w:szCs w:val="24"/>
        </w:rPr>
        <w:t>т</w:t>
      </w:r>
      <w:r w:rsidRPr="0030245F">
        <w:rPr>
          <w:rFonts w:ascii="Arial" w:eastAsia="Calibri" w:hAnsi="Arial" w:cs="Arial"/>
          <w:sz w:val="24"/>
          <w:szCs w:val="24"/>
        </w:rPr>
        <w:t>вует утвержденной программе архитектурного проектирования и является актуальной для проблем региона. По оценке специалистов, Кострома и многие малые города и села области имеют потенциальные возможности для развития туризма на своей территории. Этому способствуют сохранившаяся историческая структура населенных мест, многочисленные памятники архитектуры и привлекательное ландшафтное окружение, а та</w:t>
      </w:r>
      <w:r w:rsidRPr="0030245F">
        <w:rPr>
          <w:rFonts w:ascii="Arial" w:eastAsia="Calibri" w:hAnsi="Arial" w:cs="Arial"/>
          <w:sz w:val="24"/>
          <w:szCs w:val="24"/>
        </w:rPr>
        <w:t>к</w:t>
      </w:r>
      <w:r w:rsidRPr="0030245F">
        <w:rPr>
          <w:rFonts w:ascii="Arial" w:eastAsia="Calibri" w:hAnsi="Arial" w:cs="Arial"/>
          <w:sz w:val="24"/>
          <w:szCs w:val="24"/>
        </w:rPr>
        <w:t>же их удачное географическое расположение и транспортная доступность объектов туризма на трассе "Золотого кольца". Тенденциям развития от</w:t>
      </w:r>
      <w:r w:rsidRPr="0030245F">
        <w:rPr>
          <w:rFonts w:ascii="Arial" w:eastAsia="Calibri" w:hAnsi="Arial" w:cs="Arial"/>
          <w:sz w:val="24"/>
          <w:szCs w:val="24"/>
        </w:rPr>
        <w:t>е</w:t>
      </w:r>
      <w:r w:rsidRPr="0030245F">
        <w:rPr>
          <w:rFonts w:ascii="Arial" w:eastAsia="Calibri" w:hAnsi="Arial" w:cs="Arial"/>
          <w:sz w:val="24"/>
          <w:szCs w:val="24"/>
        </w:rPr>
        <w:t>чественного и международного туризма сегодня препятствует крайне слабое развитие инфраструктуры туризма не только в периферийных з</w:t>
      </w:r>
      <w:r w:rsidRPr="0030245F">
        <w:rPr>
          <w:rFonts w:ascii="Arial" w:eastAsia="Calibri" w:hAnsi="Arial" w:cs="Arial"/>
          <w:sz w:val="24"/>
          <w:szCs w:val="24"/>
        </w:rPr>
        <w:t>о</w:t>
      </w:r>
      <w:r w:rsidRPr="0030245F">
        <w:rPr>
          <w:rFonts w:ascii="Arial" w:eastAsia="Calibri" w:hAnsi="Arial" w:cs="Arial"/>
          <w:sz w:val="24"/>
          <w:szCs w:val="24"/>
        </w:rPr>
        <w:t>нах, но и в самой Костроме. В целом, проектируемое здание следует рассматривать как ядро б</w:t>
      </w:r>
      <w:r w:rsidRPr="0030245F">
        <w:rPr>
          <w:rFonts w:ascii="Arial" w:eastAsia="Calibri" w:hAnsi="Arial" w:cs="Arial"/>
          <w:sz w:val="24"/>
          <w:szCs w:val="24"/>
        </w:rPr>
        <w:t>у</w:t>
      </w:r>
      <w:r w:rsidRPr="0030245F">
        <w:rPr>
          <w:rFonts w:ascii="Arial" w:eastAsia="Calibri" w:hAnsi="Arial" w:cs="Arial"/>
          <w:sz w:val="24"/>
          <w:szCs w:val="24"/>
        </w:rPr>
        <w:t>дущей инфраструктуры туризма.</w:t>
      </w:r>
    </w:p>
    <w:p w:rsidR="004C4664" w:rsidRPr="0030245F" w:rsidRDefault="004C4664" w:rsidP="003024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Основные    требования    и    рекомендации</w:t>
      </w:r>
    </w:p>
    <w:p w:rsidR="004C4664" w:rsidRPr="0030245F" w:rsidRDefault="004C4664" w:rsidP="0030245F">
      <w:pPr>
        <w:spacing w:after="0" w:line="240" w:lineRule="auto"/>
        <w:ind w:firstLine="720"/>
        <w:jc w:val="center"/>
        <w:outlineLvl w:val="0"/>
        <w:rPr>
          <w:rFonts w:ascii="Arial" w:eastAsia="Calibri" w:hAnsi="Arial" w:cs="Arial"/>
          <w:b/>
          <w:i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Генеральный план</w:t>
      </w:r>
    </w:p>
    <w:p w:rsidR="00F4678E" w:rsidRPr="0030245F" w:rsidRDefault="004C4664" w:rsidP="003024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lastRenderedPageBreak/>
        <w:t>В генплане пред</w:t>
      </w:r>
      <w:r w:rsidRPr="0030245F">
        <w:rPr>
          <w:rFonts w:ascii="Arial" w:eastAsia="Calibri" w:hAnsi="Arial" w:cs="Arial"/>
          <w:sz w:val="24"/>
          <w:szCs w:val="24"/>
        </w:rPr>
        <w:t>у</w:t>
      </w:r>
      <w:r w:rsidRPr="0030245F">
        <w:rPr>
          <w:rFonts w:ascii="Arial" w:eastAsia="Calibri" w:hAnsi="Arial" w:cs="Arial"/>
          <w:sz w:val="24"/>
          <w:szCs w:val="24"/>
        </w:rPr>
        <w:t>сматривается четкое функциональное зонирование на зоны: транспор</w:t>
      </w:r>
      <w:r w:rsidRPr="0030245F">
        <w:rPr>
          <w:rFonts w:ascii="Arial" w:eastAsia="Calibri" w:hAnsi="Arial" w:cs="Arial"/>
          <w:sz w:val="24"/>
          <w:szCs w:val="24"/>
        </w:rPr>
        <w:t>т</w:t>
      </w:r>
      <w:r w:rsidRPr="0030245F">
        <w:rPr>
          <w:rFonts w:ascii="Arial" w:eastAsia="Calibri" w:hAnsi="Arial" w:cs="Arial"/>
          <w:sz w:val="24"/>
          <w:szCs w:val="24"/>
        </w:rPr>
        <w:t>ных связей, хозяйственную и рекреационную. Рекреационная зона размещается на наиболее ценной и живописной, с точки зрения естестве</w:t>
      </w:r>
      <w:r w:rsidRPr="0030245F">
        <w:rPr>
          <w:rFonts w:ascii="Arial" w:eastAsia="Calibri" w:hAnsi="Arial" w:cs="Arial"/>
          <w:sz w:val="24"/>
          <w:szCs w:val="24"/>
        </w:rPr>
        <w:t>н</w:t>
      </w:r>
      <w:r w:rsidRPr="0030245F">
        <w:rPr>
          <w:rFonts w:ascii="Arial" w:eastAsia="Calibri" w:hAnsi="Arial" w:cs="Arial"/>
          <w:sz w:val="24"/>
          <w:szCs w:val="24"/>
        </w:rPr>
        <w:t>ных ландшафтных факторов, территории участка. Благоустройство ре</w:t>
      </w:r>
      <w:r w:rsidRPr="0030245F">
        <w:rPr>
          <w:rFonts w:ascii="Arial" w:eastAsia="Calibri" w:hAnsi="Arial" w:cs="Arial"/>
          <w:sz w:val="24"/>
          <w:szCs w:val="24"/>
        </w:rPr>
        <w:t>к</w:t>
      </w:r>
      <w:r w:rsidRPr="0030245F">
        <w:rPr>
          <w:rFonts w:ascii="Arial" w:eastAsia="Calibri" w:hAnsi="Arial" w:cs="Arial"/>
          <w:sz w:val="24"/>
          <w:szCs w:val="24"/>
        </w:rPr>
        <w:t>реационной зоны выполняется с сохранением особенностей природного ландшафта с тактичным использованием возможностей ландшафтного "обогащения" территории (аллеи, искусственные водоемы, мощение, оз</w:t>
      </w:r>
      <w:r w:rsidRPr="0030245F">
        <w:rPr>
          <w:rFonts w:ascii="Arial" w:eastAsia="Calibri" w:hAnsi="Arial" w:cs="Arial"/>
          <w:sz w:val="24"/>
          <w:szCs w:val="24"/>
        </w:rPr>
        <w:t>е</w:t>
      </w:r>
      <w:r w:rsidRPr="0030245F">
        <w:rPr>
          <w:rFonts w:ascii="Arial" w:eastAsia="Calibri" w:hAnsi="Arial" w:cs="Arial"/>
          <w:sz w:val="24"/>
          <w:szCs w:val="24"/>
        </w:rPr>
        <w:t>ленение, террасы и т.д.). Здесь размещаются прогулочные аллеи, видовые площадки, места для тихого отдыха, детские площадки. Спортивные площадки, площадки для активного отдыха, входящие в комплекс ке</w:t>
      </w:r>
      <w:r w:rsidRPr="0030245F">
        <w:rPr>
          <w:rFonts w:ascii="Arial" w:eastAsia="Calibri" w:hAnsi="Arial" w:cs="Arial"/>
          <w:sz w:val="24"/>
          <w:szCs w:val="24"/>
        </w:rPr>
        <w:t>м</w:t>
      </w:r>
      <w:r w:rsidRPr="0030245F">
        <w:rPr>
          <w:rFonts w:ascii="Arial" w:eastAsia="Calibri" w:hAnsi="Arial" w:cs="Arial"/>
          <w:sz w:val="24"/>
          <w:szCs w:val="24"/>
        </w:rPr>
        <w:t xml:space="preserve">пинги или мотели, размещаются на менее ценных участках. 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Размер земельных участков туристских гостиниц определяется из расчета 75 кв. метров на одно место в гостиницах вместимостью до 1 тыс. мест и 65 кв. метров на одно место в гостиницах вместимостью от 1 до 2 тыс. мест. Площадь зеленых насаждений должна составлять не менее 50 % площади участка. На гостиничных участках располагают спортивные площадки (из расчета 8-10 кв. метров на одно место), детские игровые площадки и навесы. Для защиты от шума жилые корпуса туристских го</w:t>
      </w:r>
      <w:r w:rsidRPr="0030245F">
        <w:rPr>
          <w:rFonts w:ascii="Arial" w:eastAsia="Calibri" w:hAnsi="Arial" w:cs="Arial"/>
          <w:sz w:val="24"/>
          <w:szCs w:val="24"/>
        </w:rPr>
        <w:t>с</w:t>
      </w:r>
      <w:r w:rsidRPr="0030245F">
        <w:rPr>
          <w:rFonts w:ascii="Arial" w:eastAsia="Calibri" w:hAnsi="Arial" w:cs="Arial"/>
          <w:sz w:val="24"/>
          <w:szCs w:val="24"/>
        </w:rPr>
        <w:t>тиниц строят не ближе 50 метров от проезжей части улиц и дорог, пред</w:t>
      </w:r>
      <w:r w:rsidRPr="0030245F">
        <w:rPr>
          <w:rFonts w:ascii="Arial" w:eastAsia="Calibri" w:hAnsi="Arial" w:cs="Arial"/>
          <w:sz w:val="24"/>
          <w:szCs w:val="24"/>
        </w:rPr>
        <w:t>у</w:t>
      </w:r>
      <w:r w:rsidRPr="0030245F">
        <w:rPr>
          <w:rFonts w:ascii="Arial" w:eastAsia="Calibri" w:hAnsi="Arial" w:cs="Arial"/>
          <w:sz w:val="24"/>
          <w:szCs w:val="24"/>
        </w:rPr>
        <w:t>сматривая вдоль них посадку 3-4 рядов деревьев.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Вместимость гостиницы.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Вместимость туристских гостиниц определяется числом постоя</w:t>
      </w:r>
      <w:r w:rsidRPr="0030245F">
        <w:rPr>
          <w:rFonts w:ascii="Arial" w:eastAsia="Calibri" w:hAnsi="Arial" w:cs="Arial"/>
          <w:sz w:val="24"/>
          <w:szCs w:val="24"/>
        </w:rPr>
        <w:t>н</w:t>
      </w:r>
      <w:r w:rsidRPr="0030245F">
        <w:rPr>
          <w:rFonts w:ascii="Arial" w:eastAsia="Calibri" w:hAnsi="Arial" w:cs="Arial"/>
          <w:sz w:val="24"/>
          <w:szCs w:val="24"/>
        </w:rPr>
        <w:t>ных спальных мест или числом жилых ном</w:t>
      </w:r>
      <w:r w:rsidRPr="0030245F">
        <w:rPr>
          <w:rFonts w:ascii="Arial" w:eastAsia="Calibri" w:hAnsi="Arial" w:cs="Arial"/>
          <w:sz w:val="24"/>
          <w:szCs w:val="24"/>
        </w:rPr>
        <w:t>е</w:t>
      </w:r>
      <w:r w:rsidRPr="0030245F">
        <w:rPr>
          <w:rFonts w:ascii="Arial" w:eastAsia="Calibri" w:hAnsi="Arial" w:cs="Arial"/>
          <w:sz w:val="24"/>
          <w:szCs w:val="24"/>
        </w:rPr>
        <w:t>ров (в мировой практике). Предлагается следующая их группировка по вместимости:</w:t>
      </w:r>
    </w:p>
    <w:p w:rsidR="004C4664" w:rsidRPr="0030245F" w:rsidRDefault="004C4664" w:rsidP="003024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До 100 мест - малой вместимости;</w:t>
      </w:r>
    </w:p>
    <w:p w:rsidR="004C4664" w:rsidRPr="0030245F" w:rsidRDefault="004C4664" w:rsidP="003024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От 101 до 500 мест - средней вместимости;</w:t>
      </w:r>
    </w:p>
    <w:p w:rsidR="004C4664" w:rsidRPr="0030245F" w:rsidRDefault="004C4664" w:rsidP="003024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Более 500 мест - большой вместимости.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Этажность гостиницы.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Этажность современных гостиниц варьируется в очень больших пределах и составляет от 2 этажей до 40 и более этажей. Выбор этажн</w:t>
      </w:r>
      <w:r w:rsidRPr="0030245F">
        <w:rPr>
          <w:rFonts w:ascii="Arial" w:eastAsia="Calibri" w:hAnsi="Arial" w:cs="Arial"/>
          <w:sz w:val="24"/>
          <w:szCs w:val="24"/>
        </w:rPr>
        <w:t>о</w:t>
      </w:r>
      <w:r w:rsidRPr="0030245F">
        <w:rPr>
          <w:rFonts w:ascii="Arial" w:eastAsia="Calibri" w:hAnsi="Arial" w:cs="Arial"/>
          <w:sz w:val="24"/>
          <w:szCs w:val="24"/>
        </w:rPr>
        <w:t>сти определяется многими факторами: участком строительства, характ</w:t>
      </w:r>
      <w:r w:rsidRPr="0030245F">
        <w:rPr>
          <w:rFonts w:ascii="Arial" w:eastAsia="Calibri" w:hAnsi="Arial" w:cs="Arial"/>
          <w:sz w:val="24"/>
          <w:szCs w:val="24"/>
        </w:rPr>
        <w:t>е</w:t>
      </w:r>
      <w:r w:rsidRPr="0030245F">
        <w:rPr>
          <w:rFonts w:ascii="Arial" w:eastAsia="Calibri" w:hAnsi="Arial" w:cs="Arial"/>
          <w:sz w:val="24"/>
          <w:szCs w:val="24"/>
        </w:rPr>
        <w:t>ром ландшафтного окружения, архитектурным замыслом, экономическ</w:t>
      </w:r>
      <w:r w:rsidRPr="0030245F">
        <w:rPr>
          <w:rFonts w:ascii="Arial" w:eastAsia="Calibri" w:hAnsi="Arial" w:cs="Arial"/>
          <w:sz w:val="24"/>
          <w:szCs w:val="24"/>
        </w:rPr>
        <w:t>и</w:t>
      </w:r>
      <w:r w:rsidRPr="0030245F">
        <w:rPr>
          <w:rFonts w:ascii="Arial" w:eastAsia="Calibri" w:hAnsi="Arial" w:cs="Arial"/>
          <w:sz w:val="24"/>
          <w:szCs w:val="24"/>
        </w:rPr>
        <w:t>ми соображениями и др</w:t>
      </w:r>
      <w:r w:rsidR="00F4678E" w:rsidRPr="0030245F">
        <w:rPr>
          <w:rFonts w:ascii="Arial" w:hAnsi="Arial" w:cs="Arial"/>
          <w:sz w:val="24"/>
          <w:szCs w:val="24"/>
        </w:rPr>
        <w:t>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Меры обеспечения пожарной безопасности.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 xml:space="preserve">Меры обеспечения пожарной безопасности определяют систему пожарной эвакуации людей, число и типы лестниц, ширину общих коридоров, максимальное удаление номеров от входа на лестничную площадку или выхода из здания, системы автоматической сигнализации, </w:t>
      </w:r>
      <w:r w:rsidR="0030245F" w:rsidRPr="0030245F">
        <w:rPr>
          <w:rFonts w:ascii="Arial" w:eastAsia="Calibri" w:hAnsi="Arial" w:cs="Arial"/>
          <w:sz w:val="24"/>
          <w:szCs w:val="24"/>
        </w:rPr>
        <w:t>Дымоудаление</w:t>
      </w:r>
      <w:r w:rsidRPr="0030245F">
        <w:rPr>
          <w:rFonts w:ascii="Arial" w:eastAsia="Calibri" w:hAnsi="Arial" w:cs="Arial"/>
          <w:sz w:val="24"/>
          <w:szCs w:val="24"/>
        </w:rPr>
        <w:t xml:space="preserve"> и пожаротушения. С повышением этажности гостиниц противопожарные требования ужесточаются.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 целях пожарной безопасности в отечественных гостиницах в 2 и более этажей предусматривают не менее 2 лестниц. Регламентируется максимальное удаление от входа в номер до ближайшей лестничной клетки или выхода из здания не более 40 метров при расположении номера между двумя лестницами и не более 25 метров при расположении номера в тупиковом коридоре или галерее. Ширина общих коридоров принимается не менее 1,6 метра при их длине до 40 метров и не менее 1,8 метра при большей длине. Общие коридоры требуется разделять  отсек</w:t>
      </w:r>
      <w:r w:rsidR="00221C1A" w:rsidRPr="0030245F">
        <w:rPr>
          <w:rFonts w:ascii="Arial" w:hAnsi="Arial" w:cs="Arial"/>
          <w:sz w:val="24"/>
          <w:szCs w:val="24"/>
        </w:rPr>
        <w:t>ателями -</w:t>
      </w:r>
      <w:r w:rsidRPr="0030245F">
        <w:rPr>
          <w:rFonts w:ascii="Arial" w:eastAsia="Calibri" w:hAnsi="Arial" w:cs="Arial"/>
          <w:sz w:val="24"/>
          <w:szCs w:val="24"/>
        </w:rPr>
        <w:t xml:space="preserve"> перегородками с самозакрывающимися дымонепроницаемыми дверями, расположенными не далее 55 метров друг от друга.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 xml:space="preserve">В гостиницах высотой 10 этажей и более половину лестничных клеток делают незадымляемыми и используют для эвакуации людей из здания и проведения спасательных работ. Незадымляемость их обеспечивается устройством поэтажных выходов в них через балкон или лоджию, то есть через внешнюю воздушную среду. Двери поэтажных тамбуров из общих коридоров на </w:t>
      </w:r>
      <w:r w:rsidRPr="0030245F">
        <w:rPr>
          <w:rFonts w:ascii="Arial" w:eastAsia="Calibri" w:hAnsi="Arial" w:cs="Arial"/>
          <w:sz w:val="24"/>
          <w:szCs w:val="24"/>
        </w:rPr>
        <w:lastRenderedPageBreak/>
        <w:t>балкон или лоджию должны быть самозакрывающимися и иметь уплотняющие прокладки</w:t>
      </w:r>
      <w:r w:rsidR="0030245F" w:rsidRPr="0030245F">
        <w:rPr>
          <w:rFonts w:ascii="Arial" w:eastAsia="Calibri" w:hAnsi="Arial" w:cs="Arial"/>
          <w:sz w:val="24"/>
          <w:szCs w:val="24"/>
        </w:rPr>
        <w:t>. В</w:t>
      </w:r>
      <w:r w:rsidRPr="0030245F">
        <w:rPr>
          <w:rFonts w:ascii="Arial" w:eastAsia="Calibri" w:hAnsi="Arial" w:cs="Arial"/>
          <w:sz w:val="24"/>
          <w:szCs w:val="24"/>
        </w:rPr>
        <w:t xml:space="preserve"> гостиницах высшей категории, начиная с 2 этажей, предусматривают пассажирские лифты, а</w:t>
      </w:r>
      <w:r w:rsidR="00F4678E" w:rsidRPr="0030245F">
        <w:rPr>
          <w:rFonts w:ascii="Arial" w:hAnsi="Arial" w:cs="Arial"/>
          <w:sz w:val="24"/>
          <w:szCs w:val="24"/>
        </w:rPr>
        <w:t xml:space="preserve"> </w:t>
      </w:r>
      <w:r w:rsidRPr="0030245F">
        <w:rPr>
          <w:rFonts w:ascii="Arial" w:eastAsia="Calibri" w:hAnsi="Arial" w:cs="Arial"/>
          <w:sz w:val="24"/>
          <w:szCs w:val="24"/>
        </w:rPr>
        <w:t xml:space="preserve">с </w:t>
      </w:r>
      <w:r w:rsidR="00F4678E" w:rsidRPr="0030245F">
        <w:rPr>
          <w:rFonts w:ascii="Arial" w:hAnsi="Arial" w:cs="Arial"/>
          <w:sz w:val="24"/>
          <w:szCs w:val="24"/>
        </w:rPr>
        <w:t>-</w:t>
      </w:r>
      <w:r w:rsidRPr="0030245F">
        <w:rPr>
          <w:rFonts w:ascii="Arial" w:eastAsia="Calibri" w:hAnsi="Arial" w:cs="Arial"/>
          <w:sz w:val="24"/>
          <w:szCs w:val="24"/>
        </w:rPr>
        <w:t>10 и более этажей требуется наличие грузопассажирского лифта.</w:t>
      </w:r>
    </w:p>
    <w:p w:rsidR="004C4664" w:rsidRPr="0030245F" w:rsidRDefault="004C4664" w:rsidP="003024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Уровень    комфорта    и    функциональная    структура гостиниц</w:t>
      </w:r>
      <w:r w:rsidR="00F4678E" w:rsidRPr="0030245F">
        <w:rPr>
          <w:rFonts w:ascii="Arial" w:hAnsi="Arial" w:cs="Arial"/>
          <w:sz w:val="24"/>
          <w:szCs w:val="24"/>
        </w:rPr>
        <w:t>ы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Международное обозначение уровня комфорта гостиниц обозначается звездочками: от пяти (высший уровень) до одной. В нашей стране уровень комфорта характеризуется разрядом (люкс, высший, 1,2,3,4 разряды).</w:t>
      </w:r>
      <w:r w:rsidR="00F4678E" w:rsidRPr="0030245F">
        <w:rPr>
          <w:rFonts w:ascii="Arial" w:hAnsi="Arial" w:cs="Arial"/>
          <w:sz w:val="24"/>
          <w:szCs w:val="24"/>
        </w:rPr>
        <w:t xml:space="preserve"> </w:t>
      </w:r>
      <w:r w:rsidRPr="0030245F">
        <w:rPr>
          <w:rFonts w:ascii="Arial" w:eastAsia="Calibri" w:hAnsi="Arial" w:cs="Arial"/>
          <w:sz w:val="24"/>
          <w:szCs w:val="24"/>
        </w:rPr>
        <w:t>Современная гостиница высокого уровня комфорта - весьма сложный организм, в состав которого входит значительное число помещений разного функционального назначения, которые можно отнести к одной из трех групп помещений: жилой, общественной или служебно-хозяйственной. Существенное значение имеет число входов в здание. Гостиницы высокого уровня имеют обычно не менее 3-4 входов:</w:t>
      </w:r>
    </w:p>
    <w:p w:rsidR="004C4664" w:rsidRPr="0030245F" w:rsidRDefault="004C4664" w:rsidP="003024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Главный вход, которым пользуются проживающие и другие посетители (этот вход должен иметь навес или козырек, обеспечивающий крытый подъезд автомашины к входу и крытый проход проживающих до входных дверей);</w:t>
      </w:r>
    </w:p>
    <w:p w:rsidR="004C4664" w:rsidRPr="0030245F" w:rsidRDefault="004C4664" w:rsidP="003024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Вход в предприятия общественного питания жителей города, не проживающих в гостинице;</w:t>
      </w:r>
    </w:p>
    <w:p w:rsidR="004C4664" w:rsidRPr="0030245F" w:rsidRDefault="004C4664" w:rsidP="003024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Один или несколько входов для обслуживающего персонала гостиницы или пищеблока;</w:t>
      </w:r>
    </w:p>
    <w:p w:rsidR="004C4664" w:rsidRPr="0030245F" w:rsidRDefault="004C4664" w:rsidP="003024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Погрузочно-разгрузочную площадку (дебаркадер) в хозяйственном дворе с непересекающимися потоками чистого белья, мебели, инвентаря, сырья, продуктов и грязного белья, пищевых отходов, пустой тары, мусора.</w:t>
      </w:r>
    </w:p>
    <w:p w:rsidR="00F4678E" w:rsidRPr="0030245F" w:rsidRDefault="00F4678E" w:rsidP="003024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Жилая часть гостиницы.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 xml:space="preserve">Жилая часть гостиницы - основная по значению и по занимаемой площади. На жилых этажах размещаются номера, помещения для дежурного персонала, общие горизонтальные коммуникации, гостиные, лифтовые или лестнично-лифтовые холлы. </w:t>
      </w:r>
      <w:r w:rsidR="0030245F" w:rsidRPr="0030245F">
        <w:rPr>
          <w:rFonts w:ascii="Arial" w:eastAsia="Calibri" w:hAnsi="Arial" w:cs="Arial"/>
          <w:sz w:val="24"/>
          <w:szCs w:val="24"/>
        </w:rPr>
        <w:t xml:space="preserve">Лестнично-лифтовый узел чаще всего размещают вблизи композиционного центра плана, чтобы сократить расстояние от него до номеров, которое не должно превышать 50 метров. </w:t>
      </w:r>
      <w:r w:rsidRPr="0030245F">
        <w:rPr>
          <w:rFonts w:ascii="Arial" w:eastAsia="Calibri" w:hAnsi="Arial" w:cs="Arial"/>
          <w:sz w:val="24"/>
          <w:szCs w:val="24"/>
        </w:rPr>
        <w:t>В зависимости от принятого архитектурно-планировочного решения и исходя от принятого уровня комфорта площадь номеров должна составлять примерно 57-60% от площади этажа, общие горизонтальные коммуникации - 10%, гостиные - 4-5%, прочие помещения (обслуживающие, конструкции, вертикальные коммуникации) - 25-30%. Существует множество всевозможных форм планов жилых этажей</w:t>
      </w:r>
      <w:r w:rsidR="00F4678E" w:rsidRPr="0030245F">
        <w:rPr>
          <w:rFonts w:ascii="Arial" w:hAnsi="Arial" w:cs="Arial"/>
          <w:sz w:val="24"/>
          <w:szCs w:val="24"/>
        </w:rPr>
        <w:t>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Номера.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Основной элемент жилой части - номер. Все многообразие номеров можно свести к следующим основным типам: однокомнатные номера на одного человека, однокомнатные для двух человек, однокомнатных номера "типа дубль", дающие возможность изменить вместимость в зависимости от спроса, одно- двухкомнатные номера на 3-4-5 человек, номера с повышенным комфортом из 2 и более комнат (люксы и апартаменты).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Общественная часть гостиниц. Вестибюльная группа помещений.</w:t>
      </w:r>
    </w:p>
    <w:p w:rsidR="00434C96" w:rsidRPr="0030245F" w:rsidRDefault="004C4664" w:rsidP="003024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 xml:space="preserve">Основные функции этих помещений - прием, оформление и размещение клиентов, хранение их багажа, расчеты с проживающими, выдача справок по гостинице, выполнение услуг по обеспечению проживающих вызов такси, 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 состав вестибюльной группы входят: вестибюль, гардероб, помещения службы охраны, комната дежурного администратора, помещение портье, помещения для хранения документов, помещения дирекции, бюро обслуживания</w:t>
      </w:r>
      <w:r w:rsidR="00434C96" w:rsidRPr="0030245F">
        <w:rPr>
          <w:rFonts w:ascii="Arial" w:hAnsi="Arial" w:cs="Arial"/>
          <w:sz w:val="24"/>
          <w:szCs w:val="24"/>
        </w:rPr>
        <w:t xml:space="preserve">, </w:t>
      </w:r>
      <w:r w:rsidRPr="0030245F">
        <w:rPr>
          <w:rFonts w:ascii="Arial" w:eastAsia="Calibri" w:hAnsi="Arial" w:cs="Arial"/>
          <w:sz w:val="24"/>
          <w:szCs w:val="24"/>
        </w:rPr>
        <w:lastRenderedPageBreak/>
        <w:t>отделение банков, помещения персонала, обслуживающий вестибюль, торговые киоски, общие санитарные узлы, лестнично-лифтовой холл и т.д.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Вестибюль.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Вестибюль - одно из главных помещений общественной части, планировочный и технологический узел первого этажа и первое помещение, куда попадает потенциальный клиент. Поэтому к его функциональной организации и решению интерьера предъявляются особые требования. Вестибюль - помещение многофункциональное. Вокруг него или вблизи его размещаются все перечисленные помещения. Площадь вестибюля должна быть достаточной для размещения и перемещения не менее двух групп организованных туристов, из расчета вместимости двух автобусов (т.е. 60-80 чел.). Основные элементы вестибюля: главный вход, вертикальные коммуникации, связывающие вестибюль с жилыми этажами, и стойка оформления. В гостиницах, работающих по системе "служба портье" все ключи от номеров хранятся у портье.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Основные вертикальные коммуникации - лестницы и лифты. Лифты проектируемой гостиницы устанавливаются в корпусах в 2 и более этажей. Число пассажирских лифтов определяется расчетом, однако, во всех случаях их размещают не менее двух. Обычно пассажирские лифты группируют (от 2 до 5 лифтов в одной группе). Кроме пассажирских лифтов в гостиницах предусматривают служебные - грузопассажирские и грузовые лифты для перевозки персонала и багажа, мебели, инвентаря, подачи еды в номера. Их также группируют, а входы в них устраивают из специальных лифтовых холлов.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Недалеко от стойки оформления предусматривают зону отдыха и ожидания, оборудованную диванами, креслами и столиками для заполнения документов.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Отделения связи и банка размещают в отдельных помещениях смежных с вестибюлем или удобно с ним связанных. Связь клиентов с персоналом может осуществляться также через стойку.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Помещение для швейцаров и подносчиков багажа размещают в близи главного входа или входа, через который багаж доставляется раздельно от клиентов, смежно с помещением для сортировки багажа и грузовым лифтом для доставки багажа на жилые этажи. В непосредственной близости от вестибюля    размещают    раздельные    санитарные    узлы    с    просторными умывальными, оборудованными зеркалами, устройствами для чистки одежды и обуви.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Камера хранения размещается вблизи от вестибюля, нередко смежно с гардеробом, что позволяет совместить обе функции одному сотруднику.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Служба безопасности размещается рядом с главным входом в гостиницу в небольших смежных помещениях.</w:t>
      </w:r>
    </w:p>
    <w:p w:rsidR="004C4664" w:rsidRPr="0030245F" w:rsidRDefault="004C4664" w:rsidP="0030245F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Предприятия общественного питания.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>В состав современных гостиниц входит широкий набор различных типов предприятий питания: рестораны с банкетными залами</w:t>
      </w:r>
      <w:r w:rsidR="0030245F" w:rsidRPr="0030245F">
        <w:rPr>
          <w:rFonts w:ascii="Arial" w:eastAsia="Calibri" w:hAnsi="Arial" w:cs="Arial"/>
          <w:sz w:val="24"/>
          <w:szCs w:val="24"/>
        </w:rPr>
        <w:t>,</w:t>
      </w:r>
      <w:r w:rsidRPr="0030245F">
        <w:rPr>
          <w:rFonts w:ascii="Arial" w:eastAsia="Calibri" w:hAnsi="Arial" w:cs="Arial"/>
          <w:sz w:val="24"/>
          <w:szCs w:val="24"/>
        </w:rPr>
        <w:t xml:space="preserve"> в том числе с национальной кухней, разнообразные кафе с убыстренным обслуживанием </w:t>
      </w:r>
      <w:r w:rsidR="0030245F" w:rsidRPr="0030245F">
        <w:rPr>
          <w:rFonts w:ascii="Arial" w:eastAsia="Calibri" w:hAnsi="Arial" w:cs="Arial"/>
          <w:sz w:val="24"/>
          <w:szCs w:val="24"/>
        </w:rPr>
        <w:t>(</w:t>
      </w:r>
      <w:r w:rsidRPr="0030245F">
        <w:rPr>
          <w:rFonts w:ascii="Arial" w:eastAsia="Calibri" w:hAnsi="Arial" w:cs="Arial"/>
          <w:sz w:val="24"/>
          <w:szCs w:val="24"/>
        </w:rPr>
        <w:t xml:space="preserve">"экспресс-кафе"), различные бары </w:t>
      </w:r>
      <w:r w:rsidR="0030245F" w:rsidRPr="0030245F">
        <w:rPr>
          <w:rFonts w:ascii="Arial" w:eastAsia="Calibri" w:hAnsi="Arial" w:cs="Arial"/>
          <w:sz w:val="24"/>
          <w:szCs w:val="24"/>
        </w:rPr>
        <w:t>(</w:t>
      </w:r>
      <w:r w:rsidRPr="0030245F">
        <w:rPr>
          <w:rFonts w:ascii="Arial" w:eastAsia="Calibri" w:hAnsi="Arial" w:cs="Arial"/>
          <w:sz w:val="24"/>
          <w:szCs w:val="24"/>
        </w:rPr>
        <w:t>молочные, винные</w:t>
      </w:r>
      <w:r w:rsidR="0030245F" w:rsidRPr="0030245F">
        <w:rPr>
          <w:rFonts w:ascii="Arial" w:eastAsia="Calibri" w:hAnsi="Arial" w:cs="Arial"/>
          <w:sz w:val="24"/>
          <w:szCs w:val="24"/>
        </w:rPr>
        <w:t>,</w:t>
      </w:r>
      <w:r w:rsidRPr="0030245F">
        <w:rPr>
          <w:rFonts w:ascii="Arial" w:eastAsia="Calibri" w:hAnsi="Arial" w:cs="Arial"/>
          <w:sz w:val="24"/>
          <w:szCs w:val="24"/>
        </w:rPr>
        <w:t xml:space="preserve"> пивные) с элементами танцев, "шоу", буфеты и т. п., а также столовые для обслуживающего персонала.</w:t>
      </w:r>
    </w:p>
    <w:p w:rsidR="004C4664" w:rsidRPr="0030245F" w:rsidRDefault="004C4664" w:rsidP="0030245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0245F">
        <w:rPr>
          <w:rFonts w:ascii="Arial" w:eastAsia="Calibri" w:hAnsi="Arial" w:cs="Arial"/>
          <w:sz w:val="24"/>
          <w:szCs w:val="24"/>
        </w:rPr>
        <w:t xml:space="preserve">Суммарное число мест посетителей во всех типах предприятий питания принять равным числу спальных мест гостиницы. При этом число посадочных мест в ресторане и экспресс-кафе должно составлять не менее 50 % от числа мест в гостинице. Число мест в ресторане и кафе должно распределяться в отношении примерно 2:1. площади залов для посетителей на одно посадочное место принять: в ресторане 1,8-2 кв. м., в кафе 1,6-1,7 кв. м., в барах 1,4 кв. м. Обычно рестораны и кафе рассчитывают на обслуживание не только проживающих в гостинице, но и посетителей из города. Поэтому они должны </w:t>
      </w:r>
      <w:r w:rsidRPr="0030245F">
        <w:rPr>
          <w:rFonts w:ascii="Arial" w:eastAsia="Calibri" w:hAnsi="Arial" w:cs="Arial"/>
          <w:sz w:val="24"/>
          <w:szCs w:val="24"/>
        </w:rPr>
        <w:lastRenderedPageBreak/>
        <w:t>иметь отдельный вход, вестибюль и гардероб, а гостиница должна иметь связь с рестораном и кафе через свой вестибюль.</w:t>
      </w:r>
    </w:p>
    <w:p w:rsidR="004C4664" w:rsidRPr="0030245F" w:rsidRDefault="004C4664" w:rsidP="003024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0245F" w:rsidRDefault="0041368E" w:rsidP="0030245F">
      <w:pPr>
        <w:overflowPunct w:val="0"/>
        <w:autoSpaceDE w:val="0"/>
        <w:autoSpaceDN w:val="0"/>
        <w:adjustRightInd w:val="0"/>
        <w:spacing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>Лекция</w:t>
      </w:r>
      <w:r w:rsidRPr="0030245F">
        <w:rPr>
          <w:rFonts w:ascii="Arial" w:hAnsi="Arial" w:cs="Arial"/>
          <w:b/>
          <w:color w:val="000000" w:themeColor="text1"/>
          <w:sz w:val="24"/>
          <w:szCs w:val="24"/>
        </w:rPr>
        <w:t xml:space="preserve"> 3</w:t>
      </w:r>
    </w:p>
    <w:p w:rsidR="004378FD" w:rsidRPr="0030245F" w:rsidRDefault="004378FD" w:rsidP="0030245F">
      <w:pPr>
        <w:overflowPunct w:val="0"/>
        <w:autoSpaceDE w:val="0"/>
        <w:autoSpaceDN w:val="0"/>
        <w:adjustRightInd w:val="0"/>
        <w:spacing w:line="240" w:lineRule="auto"/>
        <w:ind w:right="-185" w:firstLine="709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 xml:space="preserve">Курсовой проект. Тема 4.1 </w:t>
      </w:r>
      <w:r w:rsidRPr="0030245F">
        <w:rPr>
          <w:rFonts w:ascii="Arial" w:hAnsi="Arial" w:cs="Arial"/>
          <w:b/>
          <w:color w:val="000000" w:themeColor="text1"/>
          <w:sz w:val="24"/>
          <w:szCs w:val="24"/>
        </w:rPr>
        <w:t>«Жилой микрорайон»</w:t>
      </w:r>
    </w:p>
    <w:p w:rsidR="00255941" w:rsidRPr="0030245F" w:rsidRDefault="00255941" w:rsidP="0030245F">
      <w:pPr>
        <w:shd w:val="clear" w:color="auto" w:fill="FFFFFF"/>
        <w:spacing w:before="293" w:line="240" w:lineRule="auto"/>
        <w:ind w:left="485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pacing w:val="-9"/>
          <w:sz w:val="24"/>
          <w:szCs w:val="24"/>
        </w:rPr>
        <w:t>Основными задачами КП являются:</w:t>
      </w:r>
    </w:p>
    <w:p w:rsidR="00255941" w:rsidRPr="0030245F" w:rsidRDefault="00255941" w:rsidP="0030245F">
      <w:pPr>
        <w:shd w:val="clear" w:color="auto" w:fill="FFFFFF"/>
        <w:spacing w:before="206" w:line="240" w:lineRule="auto"/>
        <w:ind w:left="14" w:right="149" w:firstLine="504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. Знакомство студентов с кругом градостроительных проблем, возникающие 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t xml:space="preserve">при планировке и застройке жилого района, микрорайона  в  </w:t>
      </w:r>
      <w:r w:rsidRPr="0030245F">
        <w:rPr>
          <w:rFonts w:ascii="Arial" w:hAnsi="Arial" w:cs="Arial"/>
          <w:color w:val="000000"/>
          <w:spacing w:val="-9"/>
          <w:sz w:val="24"/>
          <w:szCs w:val="24"/>
        </w:rPr>
        <w:t>селитебной части города</w:t>
      </w:r>
    </w:p>
    <w:p w:rsidR="00255941" w:rsidRPr="0030245F" w:rsidRDefault="00255941" w:rsidP="0030245F">
      <w:pPr>
        <w:shd w:val="clear" w:color="auto" w:fill="FFFFFF"/>
        <w:spacing w:before="192" w:line="240" w:lineRule="auto"/>
        <w:ind w:left="24" w:right="67" w:firstLine="48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2. Размещение функциональных зон и организация связей между жилыми тер</w:t>
      </w:r>
      <w:r w:rsidRPr="0030245F">
        <w:rPr>
          <w:rFonts w:ascii="Arial" w:hAnsi="Arial" w:cs="Arial"/>
          <w:color w:val="000000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pacing w:val="-7"/>
          <w:sz w:val="24"/>
          <w:szCs w:val="24"/>
        </w:rPr>
        <w:t>риториями, местами отдыха, учреждений обслуживания, остановками транспорта</w:t>
      </w:r>
    </w:p>
    <w:p w:rsidR="00255941" w:rsidRPr="0030245F" w:rsidRDefault="00255941" w:rsidP="0030245F">
      <w:pPr>
        <w:shd w:val="clear" w:color="auto" w:fill="FFFFFF"/>
        <w:spacing w:line="240" w:lineRule="auto"/>
        <w:ind w:left="24" w:right="82" w:firstLine="480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3. Архитектурно-планировочная организация системы учреждений культурно-</w:t>
      </w:r>
      <w:r w:rsidRPr="0030245F">
        <w:rPr>
          <w:rFonts w:ascii="Arial" w:hAnsi="Arial" w:cs="Arial"/>
          <w:color w:val="000000"/>
          <w:spacing w:val="-13"/>
          <w:sz w:val="24"/>
          <w:szCs w:val="24"/>
        </w:rPr>
        <w:t>бытового обслуживания</w:t>
      </w:r>
    </w:p>
    <w:p w:rsidR="00255941" w:rsidRPr="0030245F" w:rsidRDefault="00255941" w:rsidP="0030245F">
      <w:pPr>
        <w:shd w:val="clear" w:color="auto" w:fill="FFFFFF"/>
        <w:spacing w:before="43" w:line="240" w:lineRule="auto"/>
        <w:ind w:left="509" w:right="346"/>
        <w:jc w:val="both"/>
        <w:outlineLvl w:val="0"/>
        <w:rPr>
          <w:rFonts w:ascii="Arial" w:hAnsi="Arial" w:cs="Arial"/>
          <w:color w:val="000000"/>
          <w:spacing w:val="-14"/>
          <w:sz w:val="24"/>
          <w:szCs w:val="24"/>
        </w:rPr>
      </w:pPr>
      <w:r w:rsidRPr="0030245F">
        <w:rPr>
          <w:rFonts w:ascii="Arial" w:hAnsi="Arial" w:cs="Arial"/>
          <w:color w:val="000000"/>
          <w:spacing w:val="-14"/>
          <w:sz w:val="24"/>
          <w:szCs w:val="24"/>
        </w:rPr>
        <w:t>4.  Ландшафтно-пространственное решение территории района</w:t>
      </w:r>
    </w:p>
    <w:p w:rsidR="00255941" w:rsidRPr="0030245F" w:rsidRDefault="00255941" w:rsidP="0030245F">
      <w:pPr>
        <w:shd w:val="clear" w:color="auto" w:fill="FFFFFF"/>
        <w:spacing w:before="43" w:line="240" w:lineRule="auto"/>
        <w:ind w:left="509" w:right="346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 xml:space="preserve">5. Организация пешеходного движения и транспортного обслуживания; </w:t>
      </w:r>
    </w:p>
    <w:p w:rsidR="00255941" w:rsidRPr="0030245F" w:rsidRDefault="00255941" w:rsidP="0030245F">
      <w:pPr>
        <w:shd w:val="clear" w:color="auto" w:fill="FFFFFF"/>
        <w:spacing w:before="43" w:line="240" w:lineRule="auto"/>
        <w:ind w:left="509" w:right="346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6. Поиск объемн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о -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пространственной композиции жилого района или микрорайона </w:t>
      </w:r>
    </w:p>
    <w:p w:rsidR="00255941" w:rsidRPr="0030245F" w:rsidRDefault="00255941" w:rsidP="0030245F">
      <w:pPr>
        <w:shd w:val="clear" w:color="auto" w:fill="FFFFFF"/>
        <w:spacing w:before="43" w:line="240" w:lineRule="auto"/>
        <w:ind w:left="509" w:right="346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7. Определение численности населения</w:t>
      </w:r>
    </w:p>
    <w:p w:rsidR="00255941" w:rsidRPr="0030245F" w:rsidRDefault="00255941" w:rsidP="0030245F">
      <w:pPr>
        <w:shd w:val="clear" w:color="auto" w:fill="FFFFFF"/>
        <w:spacing w:before="43" w:line="240" w:lineRule="auto"/>
        <w:ind w:left="509" w:right="346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8. Определение этажности и типов домов в зависимости от демографической ситуации, плотности населения и композиции замысла.</w:t>
      </w:r>
    </w:p>
    <w:p w:rsidR="00255941" w:rsidRPr="0030245F" w:rsidRDefault="00255941" w:rsidP="0030245F">
      <w:pPr>
        <w:spacing w:line="240" w:lineRule="auto"/>
        <w:rPr>
          <w:rFonts w:ascii="Arial" w:hAnsi="Arial" w:cs="Arial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Жилой район, микрорайон, как градостроительные единицы в системе разви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 xml:space="preserve">тия и застройки города, имеют важное значение в формировании его архитектурного образа. 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Жилой район (микрорайон) может располагаться как на свободной территории</w:t>
      </w:r>
      <w:r w:rsidRPr="0030245F">
        <w:rPr>
          <w:rFonts w:ascii="Arial" w:hAnsi="Arial" w:cs="Arial"/>
          <w:color w:val="000000"/>
          <w:sz w:val="24"/>
          <w:szCs w:val="24"/>
        </w:rPr>
        <w:br/>
        <w:t>определенной ПДП района города, так и в существующей застройке, как реконструк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ция и развитие сложившегося жилого образования. Все города имеют тенденцию ста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реть, вместе с ними стареет морально и застройка, поэтому необходима реконструк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ция как непрерывный процесс развития города. Тенденция реконструкции жилых районов связана с экономическими, экологическими, а также социально-политиче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скими и эстетическими требованиями развития и совершенствования города по вре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мени.</w:t>
      </w:r>
      <w:r w:rsidRPr="0030245F">
        <w:rPr>
          <w:rFonts w:ascii="Arial" w:hAnsi="Arial" w:cs="Arial"/>
          <w:color w:val="000000"/>
          <w:sz w:val="24"/>
          <w:szCs w:val="24"/>
        </w:rPr>
        <w:tab/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Жилой район, микрорайон должны иметь удобные связи с системой улиц го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рода, других жилых массивов, а также с местами приложения труда, общественными центрами города, зонами отдыха.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Территория района определяется планировочными границами проектом  планировки и не может пересекаться улицами и проездами для транзит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ного движения транспорта. При разработке проекта необходим комплексный подход к проектированию. В про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екте должны быть решены следующие задачи: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I. Создание пространственной композиции жилого района в системе города с учетом индивидуального архитектурного облика.</w:t>
      </w:r>
      <w:r w:rsidRPr="0030245F">
        <w:rPr>
          <w:rFonts w:ascii="Arial" w:hAnsi="Arial" w:cs="Arial"/>
          <w:color w:val="000000"/>
          <w:sz w:val="24"/>
          <w:szCs w:val="24"/>
        </w:rPr>
        <w:tab/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.</w:t>
      </w:r>
      <w:r w:rsidRPr="0030245F">
        <w:rPr>
          <w:rFonts w:ascii="Arial" w:hAnsi="Arial" w:cs="Arial"/>
          <w:color w:val="000000"/>
          <w:sz w:val="24"/>
          <w:szCs w:val="24"/>
        </w:rPr>
        <w:t>Построение архитектурно-планировочной структуры и решение функционального зонирования района с учетом наиболее благоприятных санитарно-гигиенических условий жизнедеятельности населения.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3. Организация развитой системы культурно-бытового обслуживания населения.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4. Четкая дифференциация улично-дорожной сети, обеспечивающая надежность и безопасность движения, учитывающая разделение пешеходн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о -</w:t>
      </w:r>
      <w:r w:rsidRPr="0030245F">
        <w:rPr>
          <w:rFonts w:ascii="Arial" w:hAnsi="Arial" w:cs="Arial"/>
          <w:color w:val="000000"/>
          <w:sz w:val="24"/>
          <w:szCs w:val="24"/>
        </w:rPr>
        <w:br/>
        <w:t>транспортных потоков и связей.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5. Распределение численности населения жилого района и микрорайона по</w:t>
      </w:r>
      <w:r w:rsidRPr="0030245F">
        <w:rPr>
          <w:rFonts w:ascii="Arial" w:hAnsi="Arial" w:cs="Arial"/>
          <w:color w:val="000000"/>
          <w:sz w:val="24"/>
          <w:szCs w:val="24"/>
        </w:rPr>
        <w:br/>
        <w:t>средней этажности.</w:t>
      </w:r>
    </w:p>
    <w:p w:rsidR="00255941" w:rsidRPr="0030245F" w:rsidRDefault="00255941" w:rsidP="0030245F">
      <w:pPr>
        <w:spacing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Зона жилой застройки</w:t>
      </w:r>
    </w:p>
    <w:p w:rsidR="00255941" w:rsidRPr="0030245F" w:rsidRDefault="00255941" w:rsidP="0030245F">
      <w:pPr>
        <w:spacing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При проектировании жилой застройки, как правило, выделяются два основ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ных уровня структурной организации селитебной территории: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•   микрорайон (квартал) - структурный элемент жилой застройки с площадью, как правило, 10-</w:t>
      </w:r>
      <w:smartTag w:uri="urn:schemas-microsoft-com:office:smarttags" w:element="metricconverter">
        <w:smartTagPr>
          <w:attr w:name="ProductID" w:val="60 га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60 га</w:t>
        </w:r>
      </w:smartTag>
      <w:r w:rsidR="0030245F" w:rsidRPr="0030245F">
        <w:rPr>
          <w:rFonts w:ascii="Arial" w:hAnsi="Arial" w:cs="Arial"/>
          <w:color w:val="000000"/>
          <w:sz w:val="24"/>
          <w:szCs w:val="24"/>
        </w:rPr>
        <w:t>,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но не более </w:t>
      </w:r>
      <w:smartTag w:uri="urn:schemas-microsoft-com:office:smarttags" w:element="metricconverter">
        <w:smartTagPr>
          <w:attr w:name="ProductID" w:val="80 га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80 га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, не расчлененный магистральными улицами и дорогами в пределах которого размещаются учреждения и предприятия повседневного пользования,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500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 (кроме 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t>школ и детских дошкольных учреждений, радиус обслуживания которых опре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z w:val="24"/>
          <w:szCs w:val="24"/>
        </w:rPr>
        <w:t>деляется по СП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-42)</w:t>
      </w:r>
      <w:r w:rsidRPr="0030245F">
        <w:rPr>
          <w:rFonts w:ascii="Arial" w:hAnsi="Arial" w:cs="Arial"/>
          <w:color w:val="000000"/>
          <w:sz w:val="24"/>
          <w:szCs w:val="24"/>
        </w:rPr>
        <w:t>. Границами, как правило, являются ма</w:t>
      </w:r>
      <w:r w:rsidRPr="0030245F">
        <w:rPr>
          <w:rFonts w:ascii="Arial" w:hAnsi="Arial" w:cs="Arial"/>
          <w:color w:val="000000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t>гистральные или жилые улицы, проезды, пешеходные пути, естественные ру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z w:val="24"/>
          <w:szCs w:val="24"/>
        </w:rPr>
        <w:t xml:space="preserve">бежи        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(</w:t>
      </w:r>
      <w:r w:rsidRPr="0030245F">
        <w:rPr>
          <w:rFonts w:ascii="Arial" w:hAnsi="Arial" w:cs="Arial"/>
          <w:color w:val="000000"/>
          <w:sz w:val="24"/>
          <w:szCs w:val="24"/>
        </w:rPr>
        <w:t>река, лес, крутой рельеф и т п.);</w:t>
      </w:r>
    </w:p>
    <w:p w:rsidR="00255941" w:rsidRPr="0030245F" w:rsidRDefault="00255941" w:rsidP="0030245F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30245F">
        <w:rPr>
          <w:rFonts w:ascii="Arial" w:hAnsi="Arial" w:cs="Arial"/>
          <w:color w:val="000000"/>
          <w:spacing w:val="-4"/>
          <w:sz w:val="24"/>
          <w:szCs w:val="24"/>
        </w:rPr>
        <w:t xml:space="preserve">•   жилой район - структурный элемент селитебной территории площадью, как 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правило, от 80 до </w:t>
      </w:r>
      <w:smartTag w:uri="urn:schemas-microsoft-com:office:smarttags" w:element="metricconverter">
        <w:smartTagPr>
          <w:attr w:name="ProductID" w:val="250 га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250 га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.,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1500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, а также часть объектов </w:t>
      </w:r>
      <w:r w:rsidRPr="0030245F">
        <w:rPr>
          <w:rFonts w:ascii="Arial" w:hAnsi="Arial" w:cs="Arial"/>
          <w:color w:val="000000"/>
          <w:spacing w:val="-7"/>
          <w:sz w:val="24"/>
          <w:szCs w:val="24"/>
        </w:rPr>
        <w:t xml:space="preserve">городского значения.. Границами, как правило, являются труднопреодолимые 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t>естественные и искусственные рубежи, магистральные улицы и дороги обще</w:t>
      </w:r>
      <w:r w:rsidRPr="0030245F">
        <w:rPr>
          <w:rFonts w:ascii="Arial" w:hAnsi="Arial" w:cs="Arial"/>
          <w:color w:val="000000"/>
          <w:spacing w:val="-8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pacing w:val="-7"/>
          <w:sz w:val="24"/>
          <w:szCs w:val="24"/>
        </w:rPr>
        <w:t>городского значения.</w:t>
      </w:r>
    </w:p>
    <w:p w:rsidR="00255941" w:rsidRPr="0030245F" w:rsidRDefault="00255941" w:rsidP="0030245F">
      <w:pPr>
        <w:spacing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 xml:space="preserve">Границы расчетной территории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микрорайона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следует устанавливать по красным  линиям магистральных и жилых улиц, по осям  проездов или пешеходных  путей по  естественным рубежам, а при их отсутствии на расстоянии </w:t>
      </w:r>
      <w:smartTag w:uri="urn:schemas-microsoft-com:office:smarttags" w:element="metricconverter">
        <w:smartTagPr>
          <w:attr w:name="ProductID" w:val="6 метров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6 метров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 от линии застройки. Из расчетной территории должны быть</w:t>
      </w:r>
      <w:r w:rsidRPr="0030245F">
        <w:rPr>
          <w:rFonts w:ascii="Arial" w:hAnsi="Arial" w:cs="Arial"/>
          <w:color w:val="000000"/>
          <w:spacing w:val="2"/>
          <w:sz w:val="24"/>
          <w:szCs w:val="24"/>
        </w:rPr>
        <w:t xml:space="preserve"> исключены площади </w:t>
      </w:r>
      <w:r w:rsidRPr="0030245F">
        <w:rPr>
          <w:rFonts w:ascii="Arial" w:hAnsi="Arial" w:cs="Arial"/>
          <w:color w:val="000000"/>
          <w:sz w:val="24"/>
          <w:szCs w:val="24"/>
        </w:rPr>
        <w:t>участков объектов районного и общегородского значений, объектов, имеющих историко-культурную и архитектурно-ландшафтную ценность, а также объек</w:t>
      </w:r>
      <w:r w:rsidRPr="0030245F">
        <w:rPr>
          <w:rFonts w:ascii="Arial" w:hAnsi="Arial" w:cs="Arial"/>
          <w:color w:val="000000"/>
          <w:spacing w:val="1"/>
          <w:sz w:val="24"/>
          <w:szCs w:val="24"/>
        </w:rPr>
        <w:t>тов повседневного пользования, рассчитанных на обслуживание населения смежных микрорайонов в нормируемых радиусах доступности (пропорцио</w:t>
      </w:r>
      <w:r w:rsidRPr="0030245F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pacing w:val="2"/>
          <w:sz w:val="24"/>
          <w:szCs w:val="24"/>
        </w:rPr>
        <w:t xml:space="preserve">нально численности обслуживаемого населения). В расчетную территорию 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следует включать все площади участков, объектов повседневного пользования, </w:t>
      </w:r>
      <w:r w:rsidRPr="0030245F">
        <w:rPr>
          <w:rFonts w:ascii="Arial" w:hAnsi="Arial" w:cs="Arial"/>
          <w:color w:val="000000"/>
          <w:spacing w:val="1"/>
          <w:sz w:val="24"/>
          <w:szCs w:val="24"/>
        </w:rPr>
        <w:t>обслуживающих расчетное население, в том числе, расположенных на смеж</w:t>
      </w:r>
      <w:r w:rsidRPr="0030245F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30245F">
        <w:rPr>
          <w:rFonts w:ascii="Arial" w:hAnsi="Arial" w:cs="Arial"/>
          <w:color w:val="000000"/>
          <w:sz w:val="24"/>
          <w:szCs w:val="24"/>
        </w:rPr>
        <w:t xml:space="preserve">ных территориях. В условиях реконструкции сложившейся застройки в расчетную территорию микрорайона </w:t>
      </w:r>
      <w:r w:rsidRPr="0030245F">
        <w:rPr>
          <w:rFonts w:ascii="Arial" w:hAnsi="Arial" w:cs="Arial"/>
          <w:color w:val="000000"/>
          <w:spacing w:val="1"/>
          <w:sz w:val="24"/>
          <w:szCs w:val="24"/>
        </w:rPr>
        <w:t>следует включать территорию улиц, разделяющих кварталы и сохраняемых для пешеходных передвижений внутри микрорайона или для подъезда к зда</w:t>
      </w:r>
      <w:r w:rsidRPr="0030245F">
        <w:rPr>
          <w:rFonts w:ascii="Arial" w:hAnsi="Arial" w:cs="Arial"/>
          <w:color w:val="000000"/>
          <w:spacing w:val="-2"/>
          <w:sz w:val="24"/>
          <w:szCs w:val="24"/>
        </w:rPr>
        <w:t>ниям.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55941" w:rsidRPr="0030245F" w:rsidRDefault="0030245F" w:rsidP="0030245F">
      <w:pPr>
        <w:spacing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0245F">
        <w:rPr>
          <w:rFonts w:ascii="Arial" w:hAnsi="Arial" w:cs="Arial"/>
          <w:bCs/>
          <w:color w:val="000000"/>
          <w:sz w:val="24"/>
          <w:szCs w:val="24"/>
        </w:rPr>
        <w:t>Пешеходно-транспортная схема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В проекте необходимо предусмотреть комплексное благоустройство террито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рии жилых дворов с учетом полного инженерно-транспортного обеспечения и удоб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 xml:space="preserve">ства функционирования. Сеть внутримикрорайонных проездов должна исключать </w:t>
      </w:r>
      <w:r w:rsidRPr="0030245F">
        <w:rPr>
          <w:rFonts w:ascii="Arial" w:hAnsi="Arial" w:cs="Arial"/>
          <w:color w:val="000000"/>
          <w:sz w:val="24"/>
          <w:szCs w:val="24"/>
        </w:rPr>
        <w:lastRenderedPageBreak/>
        <w:t xml:space="preserve">возможность транзитного движения автотранспорта через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микрорайон</w:t>
      </w:r>
      <w:r w:rsidRPr="0030245F">
        <w:rPr>
          <w:rFonts w:ascii="Arial" w:hAnsi="Arial" w:cs="Arial"/>
          <w:color w:val="000000"/>
          <w:sz w:val="24"/>
          <w:szCs w:val="24"/>
        </w:rPr>
        <w:t>. При разработке проекта необходимо  учитывать: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 xml:space="preserve">а) состав и размещение культурно-бытовых учреждений на территории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жилого района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микрорайона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должны обеспечить повседневное, периодическое и эпизодическое обслуживание населения. Система комплексного обслуживания создается в виде общественных центров, размещенных в микрорай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>онах, жилых районах, с  общественной, культурной, хозяйственной, торговой функцией.</w:t>
      </w:r>
    </w:p>
    <w:p w:rsidR="00255941" w:rsidRPr="0030245F" w:rsidRDefault="0030245F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>б)</w:t>
      </w:r>
      <w:r w:rsidR="00255941" w:rsidRPr="0030245F">
        <w:rPr>
          <w:rFonts w:ascii="Arial" w:hAnsi="Arial" w:cs="Arial"/>
          <w:color w:val="000000"/>
          <w:sz w:val="24"/>
          <w:szCs w:val="24"/>
        </w:rPr>
        <w:t xml:space="preserve">  общественный центр</w:t>
      </w:r>
      <w:r w:rsidR="00255941" w:rsidRPr="0030245F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</w:t>
      </w:r>
      <w:r w:rsidR="00255941" w:rsidRPr="0030245F">
        <w:rPr>
          <w:rFonts w:ascii="Arial" w:hAnsi="Arial" w:cs="Arial"/>
          <w:color w:val="000000"/>
          <w:sz w:val="24"/>
          <w:szCs w:val="24"/>
        </w:rPr>
        <w:t xml:space="preserve">и </w:t>
      </w:r>
      <w:r w:rsidR="00255941" w:rsidRPr="0030245F">
        <w:rPr>
          <w:rFonts w:ascii="Arial" w:hAnsi="Arial" w:cs="Arial"/>
          <w:b/>
          <w:bCs/>
          <w:color w:val="000000"/>
          <w:sz w:val="24"/>
          <w:szCs w:val="24"/>
        </w:rPr>
        <w:t>микрорайона</w:t>
      </w:r>
      <w:r w:rsidR="00255941" w:rsidRPr="0030245F">
        <w:rPr>
          <w:rFonts w:ascii="Arial" w:hAnsi="Arial" w:cs="Arial"/>
          <w:color w:val="000000"/>
          <w:sz w:val="24"/>
          <w:szCs w:val="24"/>
        </w:rPr>
        <w:t xml:space="preserve"> размещаются с учетом удобной доступности населением.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 xml:space="preserve">в) улично </w:t>
      </w:r>
      <w:r w:rsidR="0030245F" w:rsidRPr="0030245F">
        <w:rPr>
          <w:rFonts w:ascii="Arial" w:hAnsi="Arial" w:cs="Arial"/>
          <w:color w:val="000000"/>
          <w:sz w:val="24"/>
          <w:szCs w:val="24"/>
        </w:rPr>
        <w:t>- д</w:t>
      </w:r>
      <w:r w:rsidRPr="0030245F">
        <w:rPr>
          <w:rFonts w:ascii="Arial" w:hAnsi="Arial" w:cs="Arial"/>
          <w:color w:val="000000"/>
          <w:sz w:val="24"/>
          <w:szCs w:val="24"/>
        </w:rPr>
        <w:t>орожная сеть транспортных потоков распределяется на: магистральные улицы общегородского и районного значения, жилые улицы, проезды и подъезды к домам.</w:t>
      </w:r>
    </w:p>
    <w:p w:rsidR="00255941" w:rsidRPr="0030245F" w:rsidRDefault="00255941" w:rsidP="0030245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245F">
        <w:rPr>
          <w:rFonts w:ascii="Arial" w:hAnsi="Arial" w:cs="Arial"/>
          <w:color w:val="000000"/>
          <w:sz w:val="24"/>
          <w:szCs w:val="24"/>
        </w:rPr>
        <w:t xml:space="preserve">Наименьшие расстояния до въездов  в гаражи и выездов из них следует принимать: от перекрестков магистральных улиц - </w:t>
      </w:r>
      <w:smartTag w:uri="urn:schemas-microsoft-com:office:smarttags" w:element="metricconverter">
        <w:smartTagPr>
          <w:attr w:name="ProductID" w:val="15 Л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50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, улиц местного значения - </w:t>
      </w:r>
      <w:smartTag w:uri="urn:schemas-microsoft-com:office:smarttags" w:element="metricconverter">
        <w:smartTagPr>
          <w:attr w:name="ProductID" w:val="15 Л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20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, от остановочных пунктов общественного пассажирского транспорта - </w:t>
      </w:r>
      <w:smartTag w:uri="urn:schemas-microsoft-com:office:smarttags" w:element="metricconverter">
        <w:smartTagPr>
          <w:attr w:name="ProductID" w:val="15 Л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30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. Въезды в подземные гаражи легковых автомобилей и выезды из них должны быть удалены от окон. Въезды, ведущие на территорию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микрорайонов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и кварталов, а также сквозные проезды в зда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 xml:space="preserve">ниях, следует предусматривать на расстоянии не более </w:t>
      </w:r>
      <w:smartTag w:uri="urn:schemas-microsoft-com:office:smarttags" w:element="metricconverter">
        <w:smartTagPr>
          <w:attr w:name="ProductID" w:val="15 Л"/>
        </w:smartTagPr>
        <w:r w:rsidRPr="0030245F">
          <w:rPr>
            <w:rFonts w:ascii="Arial" w:hAnsi="Arial" w:cs="Arial"/>
            <w:color w:val="000000"/>
            <w:sz w:val="24"/>
            <w:szCs w:val="24"/>
          </w:rPr>
          <w:t>300 м</w:t>
        </w:r>
      </w:smartTag>
      <w:r w:rsidRPr="0030245F">
        <w:rPr>
          <w:rFonts w:ascii="Arial" w:hAnsi="Arial" w:cs="Arial"/>
          <w:color w:val="000000"/>
          <w:sz w:val="24"/>
          <w:szCs w:val="24"/>
        </w:rPr>
        <w:t xml:space="preserve"> один от другого. Примыка</w:t>
      </w:r>
      <w:r w:rsidRPr="0030245F">
        <w:rPr>
          <w:rFonts w:ascii="Arial" w:hAnsi="Arial" w:cs="Arial"/>
          <w:color w:val="000000"/>
          <w:sz w:val="24"/>
          <w:szCs w:val="24"/>
        </w:rPr>
        <w:softHyphen/>
        <w:t xml:space="preserve">ния проездов к проезжим частям </w:t>
      </w:r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магистральных улиц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регулируемого движения допускаются на расстояниях не менее </w:t>
      </w:r>
      <w:smartTag w:uri="urn:schemas-microsoft-com:office:smarttags" w:element="metricconverter">
        <w:smartTagPr>
          <w:attr w:name="ProductID" w:val="15 Л"/>
        </w:smartTagPr>
        <w:r w:rsidRPr="0030245F">
          <w:rPr>
            <w:rFonts w:ascii="Arial" w:hAnsi="Arial" w:cs="Arial"/>
            <w:b/>
            <w:bCs/>
            <w:color w:val="000000"/>
            <w:sz w:val="24"/>
            <w:szCs w:val="24"/>
          </w:rPr>
          <w:t>100 м</w:t>
        </w:r>
      </w:smartTag>
      <w:r w:rsidRPr="003024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30245F">
        <w:rPr>
          <w:rFonts w:ascii="Arial" w:hAnsi="Arial" w:cs="Arial"/>
          <w:color w:val="000000"/>
          <w:sz w:val="24"/>
          <w:szCs w:val="24"/>
        </w:rPr>
        <w:t xml:space="preserve"> от перекрестков.</w:t>
      </w:r>
    </w:p>
    <w:p w:rsidR="004378FD" w:rsidRPr="0030245F" w:rsidRDefault="0041368E" w:rsidP="0041368E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>Лекция 4</w:t>
      </w:r>
    </w:p>
    <w:p w:rsidR="00B21CE9" w:rsidRPr="0030245F" w:rsidRDefault="00B21CE9" w:rsidP="00302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F63" w:rsidRPr="0030245F" w:rsidRDefault="00833F63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0245F">
        <w:rPr>
          <w:rFonts w:ascii="Arial" w:hAnsi="Arial" w:cs="Arial"/>
          <w:color w:val="000000" w:themeColor="text1"/>
          <w:sz w:val="24"/>
          <w:szCs w:val="24"/>
        </w:rPr>
        <w:t>Курсовой проект. Тема 4.2</w:t>
      </w:r>
      <w:r w:rsidRPr="0030245F">
        <w:rPr>
          <w:rFonts w:ascii="Arial" w:hAnsi="Arial" w:cs="Arial"/>
          <w:b/>
          <w:color w:val="000000" w:themeColor="text1"/>
          <w:sz w:val="24"/>
          <w:szCs w:val="24"/>
        </w:rPr>
        <w:t xml:space="preserve"> «Жилой комплекс»</w:t>
      </w:r>
    </w:p>
    <w:p w:rsidR="00221C1A" w:rsidRPr="0030245F" w:rsidRDefault="00221C1A" w:rsidP="0030245F">
      <w:pPr>
        <w:pStyle w:val="a3"/>
        <w:spacing w:before="129"/>
        <w:ind w:right="101" w:firstLine="691"/>
      </w:pPr>
      <w:r w:rsidRPr="0030245F">
        <w:t xml:space="preserve">Проектирование жилого комплекса - домов повышенной этажности требует от студентов знаний в проектировании жилой секции, ее планировочных элементов; разных по  составу квартир, незадымляемых лестниц, лифтовых узлов и инженерного  оборудования. Студенты архитектурной специальности в  процессе проектирования жилого дома повышенной этажности осваивают  градостроительную значимость такого типа сооружения, приобретают некоторые профессиональные навыки в планировке и знакомятся с современными требованиями конъюнктуры рынка. </w:t>
      </w:r>
    </w:p>
    <w:p w:rsidR="00221C1A" w:rsidRPr="0030245F" w:rsidRDefault="00221C1A" w:rsidP="0030245F">
      <w:pPr>
        <w:pStyle w:val="a3"/>
        <w:spacing w:before="4"/>
        <w:ind w:right="-441" w:firstLine="900"/>
      </w:pPr>
      <w:r w:rsidRPr="0030245F">
        <w:t xml:space="preserve">Жилые дома повышенной этажности относятся к категории многоэтажных жилых домов с высотой более 10 этажей, которые являются наиболее массовым видом строительства в крупных и крупнейших городах. Они должны отвечать многим требованиям: функциональным, конструктивным, художественным. Прежде всего, дом должен соответствовать тем требованиям жителей, которые вырабатываются как социальные, бытовые и эстетические критерии, характерные для данного общества на данном уровне его экономического и технического развития. Эти требования определяют необходимый уровень комфорта проживания и общественных услуг, а экономика и уровень развития техники обуславливают характер строительного производства, строительные материалы и конструктивные системы жилого дома. </w:t>
      </w:r>
    </w:p>
    <w:p w:rsidR="00221C1A" w:rsidRPr="0030245F" w:rsidRDefault="00221C1A" w:rsidP="0030245F">
      <w:pPr>
        <w:pStyle w:val="a3"/>
        <w:ind w:right="-502" w:firstLine="900"/>
        <w:jc w:val="center"/>
      </w:pPr>
      <w:r w:rsidRPr="0030245F">
        <w:t>Архитектурно-планировочная с</w:t>
      </w:r>
      <w:r w:rsidR="00A151DB" w:rsidRPr="0030245F">
        <w:t>труктура</w:t>
      </w:r>
    </w:p>
    <w:p w:rsidR="00221C1A" w:rsidRPr="0030245F" w:rsidRDefault="00A151DB" w:rsidP="0030245F">
      <w:pPr>
        <w:pStyle w:val="a3"/>
        <w:ind w:right="-502" w:firstLine="900"/>
      </w:pPr>
      <w:r w:rsidRPr="0030245F">
        <w:t>Д</w:t>
      </w:r>
      <w:r w:rsidR="00221C1A" w:rsidRPr="0030245F">
        <w:t xml:space="preserve">ома </w:t>
      </w:r>
      <w:r w:rsidRPr="0030245F">
        <w:t xml:space="preserve">жилого комплекса </w:t>
      </w:r>
      <w:r w:rsidR="00221C1A" w:rsidRPr="0030245F">
        <w:t xml:space="preserve">подразделяются на несколько видов: </w:t>
      </w:r>
      <w:r w:rsidR="00221C1A" w:rsidRPr="0030245F">
        <w:rPr>
          <w:bCs/>
        </w:rPr>
        <w:t>секционные</w:t>
      </w:r>
      <w:r w:rsidR="00221C1A" w:rsidRPr="0030245F">
        <w:t xml:space="preserve">, планировочная организация которых предусматривает группировку нескольких квартир на каждой поэтажной площадке лестницы (количество секций различно); </w:t>
      </w:r>
      <w:r w:rsidR="00221C1A" w:rsidRPr="0030245F">
        <w:rPr>
          <w:bCs/>
        </w:rPr>
        <w:t xml:space="preserve">коридорные, </w:t>
      </w:r>
      <w:r w:rsidR="00221C1A" w:rsidRPr="0030245F">
        <w:t xml:space="preserve">в которых квартиры каждого этажа в таком доме выходят в общий  коридор; </w:t>
      </w:r>
      <w:r w:rsidR="00221C1A" w:rsidRPr="0030245F">
        <w:rPr>
          <w:bCs/>
        </w:rPr>
        <w:t>галерейные</w:t>
      </w:r>
      <w:r w:rsidR="00221C1A" w:rsidRPr="0030245F">
        <w:t xml:space="preserve">, в которых квартиры выходят на открытые поэтажные боковые </w:t>
      </w:r>
      <w:r w:rsidR="00221C1A" w:rsidRPr="0030245F">
        <w:lastRenderedPageBreak/>
        <w:t xml:space="preserve">галереи. </w:t>
      </w:r>
    </w:p>
    <w:p w:rsidR="00221C1A" w:rsidRPr="0030245F" w:rsidRDefault="00221C1A" w:rsidP="0030245F">
      <w:pPr>
        <w:pStyle w:val="a3"/>
        <w:ind w:right="-502" w:firstLine="900"/>
      </w:pPr>
      <w:r w:rsidRPr="0030245F">
        <w:t>Коридоры в домах коридорного типа следует проектировать с естественным освещением. Ширина их должна быть не менее -1,4 метра при длине до 40 метров.             Ширина галереи не должна быть менее 1,2 метра. Каждый из этих видов имеет свои недостатки и преимущества. Секционная структура наиболее компактна, создает наилучшую изоляцию квартир. «Башенные» (коридорные и галерейные) дома удобны для строительства на затесненных участках. Кроме того, их высотная композиция способствует созданию выразительного силуэта застройки. Коридорная система планировки создает меньшую инсоляцию квартир и целесообразна, главным образом в южных районах. Таким образом, выбор планировочной структуры квартирного дома зависит от комплекса условий, определяющим местом строительства.</w:t>
      </w:r>
    </w:p>
    <w:p w:rsidR="00833F63" w:rsidRPr="0030245F" w:rsidRDefault="00833F63" w:rsidP="0030245F">
      <w:pPr>
        <w:overflowPunct w:val="0"/>
        <w:autoSpaceDE w:val="0"/>
        <w:autoSpaceDN w:val="0"/>
        <w:adjustRightInd w:val="0"/>
        <w:spacing w:after="0" w:line="240" w:lineRule="auto"/>
        <w:ind w:right="-185"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4378FD" w:rsidRPr="0030245F" w:rsidRDefault="004378FD" w:rsidP="0030245F">
      <w:pPr>
        <w:pStyle w:val="a3"/>
        <w:spacing w:before="57"/>
        <w:ind w:right="-54" w:firstLine="425"/>
        <w:jc w:val="center"/>
      </w:pPr>
      <w:r w:rsidRPr="0030245F">
        <w:t xml:space="preserve">Нежилые помещения </w:t>
      </w:r>
    </w:p>
    <w:p w:rsidR="004378FD" w:rsidRPr="0030245F" w:rsidRDefault="004378FD" w:rsidP="0030245F">
      <w:pPr>
        <w:pStyle w:val="a3"/>
        <w:spacing w:before="57"/>
        <w:ind w:right="-54" w:firstLine="425"/>
        <w:jc w:val="both"/>
      </w:pPr>
      <w:r w:rsidRPr="0030245F">
        <w:t xml:space="preserve">   В состав помещений многоэтажного жилого дома кроме основного элемента - квартир, входят вертикальные и горизонтальные коммуникации (лестницы, коридоры, галереи), обслуживающие и подсобные помещения. Помещения технического обслуживания размещаются в подвале или техническом подполье. Сюда относятся помещения для разводки санитарно-технических сетей, тепловой пункт, электрощитовая, мусорокамера и так далее. </w:t>
      </w:r>
    </w:p>
    <w:p w:rsidR="00A151DB" w:rsidRPr="0030245F" w:rsidRDefault="00A151DB" w:rsidP="0030245F">
      <w:pPr>
        <w:pStyle w:val="a3"/>
        <w:ind w:right="-54" w:firstLine="1418"/>
        <w:jc w:val="both"/>
      </w:pPr>
      <w:r w:rsidRPr="0030245F">
        <w:t>В башенном доме создаются удобные связи жилых квартир с общественными учреждениями. В первых этажах многоэтажных домов должны быть запроектированы вестибюли и помещения для хранения колясок, велосипедов, санок и т.п. На нижнем этаже можно размещать отдельные элементы общественного обслуживания (приемные пункты прачечной, химчистки, бытовые услуги и доставка товаров на дом, торговые автоматы, детские комнаты, комнаты здоровья, библиотеки и т.п.</w:t>
      </w:r>
    </w:p>
    <w:p w:rsidR="00A151DB" w:rsidRPr="0030245F" w:rsidRDefault="00A151DB" w:rsidP="0030245F">
      <w:pPr>
        <w:pStyle w:val="a3"/>
        <w:spacing w:before="9"/>
        <w:ind w:right="-510" w:firstLine="709"/>
      </w:pPr>
      <w:r w:rsidRPr="0030245F">
        <w:t xml:space="preserve"> В первом, и цокольном этажах жилых зданий допускается размещать помещения общественного назначения для внешнего обслуживания, которые должны иметь эвакуационные выходы, изолированные от жилой части здания. Загрузку магазинов и предприятий общественного питания следует устраивать с торцов жилых зданий, не имеющих окон, или из специальных разгрузочных помещений закрытого типа с подъездом к ним со стороны улицы </w:t>
      </w:r>
      <w:r w:rsidR="0030245F" w:rsidRPr="0030245F">
        <w:t>(</w:t>
      </w:r>
      <w:r w:rsidRPr="0030245F">
        <w:t xml:space="preserve">пандус в туннеле). </w:t>
      </w:r>
    </w:p>
    <w:p w:rsidR="00A151DB" w:rsidRPr="0030245F" w:rsidRDefault="004378FD" w:rsidP="0030245F">
      <w:pPr>
        <w:pStyle w:val="a3"/>
        <w:spacing w:before="465"/>
        <w:ind w:left="709" w:right="33" w:firstLine="425"/>
        <w:jc w:val="center"/>
      </w:pPr>
      <w:r w:rsidRPr="0030245F">
        <w:t>Градостроительные требования</w:t>
      </w:r>
    </w:p>
    <w:p w:rsidR="00A151DB" w:rsidRPr="0030245F" w:rsidRDefault="00A151DB" w:rsidP="0030245F">
      <w:pPr>
        <w:pStyle w:val="a3"/>
        <w:spacing w:before="144"/>
        <w:ind w:right="-227" w:firstLine="1418"/>
      </w:pPr>
      <w:r w:rsidRPr="0030245F">
        <w:t xml:space="preserve">Градостроительная ситуация оказывает непосредственное воздействие на выбор планировочной схемы дома и масштабности, на соотношение отдельных частей объема. Необходимо оценить экологическую характеристику места застройки. Здания повышенной этажности часто располагаются на участках интенсивной городской жизни, где подвергаются воздействию сильного звукового давления. В этом случае необходимыми становятся шумозащитные мероприятия. </w:t>
      </w:r>
    </w:p>
    <w:p w:rsidR="00A151DB" w:rsidRPr="0030245F" w:rsidRDefault="00A151DB" w:rsidP="0030245F">
      <w:pPr>
        <w:pStyle w:val="a3"/>
        <w:ind w:right="-360"/>
      </w:pPr>
      <w:r w:rsidRPr="0030245F">
        <w:t xml:space="preserve">Условия расположения жилого дома в городской среде влияют также на решение вопроса о встроенных учреждениях. Если здание является частью общественного центра, то в нижних этажах может разместиться предприятие культурно-бытового обслуживания. На территории с благоприятными экологическими условиями первые этажи целесообразно сохранить жилыми. </w:t>
      </w:r>
    </w:p>
    <w:p w:rsidR="00833F63" w:rsidRPr="0030245F" w:rsidRDefault="00A151DB" w:rsidP="00302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245F">
        <w:rPr>
          <w:rFonts w:ascii="Arial" w:hAnsi="Arial" w:cs="Arial"/>
          <w:sz w:val="24"/>
          <w:szCs w:val="24"/>
        </w:rPr>
        <w:t>Градостроительная ситуация подсказывает также подход к решению силуэта здания: если оно не выделяется по высоте среди окружающих построек, то особых требований к завершению его не предъявляется; если же здание играет роль высотной доминанты, то композиция его венчающих элементов должна привлечь повышенное внимание.</w:t>
      </w:r>
    </w:p>
    <w:p w:rsidR="00A151DB" w:rsidRPr="0030245F" w:rsidRDefault="004378FD" w:rsidP="0030245F">
      <w:pPr>
        <w:pStyle w:val="a3"/>
        <w:spacing w:before="168"/>
        <w:ind w:left="3541" w:right="590"/>
      </w:pPr>
      <w:r w:rsidRPr="0030245F">
        <w:lastRenderedPageBreak/>
        <w:t>Планировочная структура</w:t>
      </w:r>
    </w:p>
    <w:p w:rsidR="00A151DB" w:rsidRPr="0030245F" w:rsidRDefault="00A151DB" w:rsidP="0030245F">
      <w:pPr>
        <w:pStyle w:val="a3"/>
        <w:spacing w:before="67"/>
        <w:ind w:right="22" w:firstLine="900"/>
      </w:pPr>
      <w:r w:rsidRPr="0030245F">
        <w:t xml:space="preserve">Односекционные дома повышенной этажности представляют собой комплекс из 5-8квартир, расположенных вокруг одного лестнично-лифтового узла, благодаря чему имеют сравнительно небольшой компактный план. Форма плана дома может быть различной. Т - образная форма плана несколько усложняет конструктивную схему, но значительно улучшает условия ориентации и проветривания квартир. В домах с планом в виде трилистника три крыла образуют в большинстве случаев углы 120 градусов. Такой угол создает минимальное возможное затемнение и наилучшую зрительную изоляцию в квартирах смежных крыльев. Крестообразная форма плана создает условия хорошей инсоляции и проветривания квартир. Но значительное увеличение периметра стен делает неразумным применение зданий такой конфигурации в холодном климате. </w:t>
      </w:r>
    </w:p>
    <w:p w:rsidR="0041368E" w:rsidRDefault="00A151DB" w:rsidP="0041368E">
      <w:pPr>
        <w:pStyle w:val="a3"/>
        <w:ind w:right="806" w:firstLine="709"/>
      </w:pPr>
      <w:r w:rsidRPr="0030245F">
        <w:t xml:space="preserve">Главный элемент жилища - квартира. Размер квартиры принимается в зависимости от числа проживающих. Жилую площадь квартиры составляет сумма площадей жилых комнат, а общую - площадь всех помещений. </w:t>
      </w:r>
    </w:p>
    <w:p w:rsidR="00A151DB" w:rsidRPr="0030245F" w:rsidRDefault="00A151DB" w:rsidP="0041368E">
      <w:pPr>
        <w:pStyle w:val="a3"/>
        <w:ind w:right="806" w:firstLine="709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            </w:t>
      </w:r>
      <w:r w:rsidR="004378FD" w:rsidRPr="0030245F">
        <w:rPr>
          <w:color w:val="1A0B0B"/>
          <w:w w:val="90"/>
        </w:rPr>
        <w:t>Требования к квартирам с проживанием инвалидов</w:t>
      </w:r>
      <w:r w:rsidRPr="0030245F">
        <w:rPr>
          <w:color w:val="1A0B0B"/>
          <w:w w:val="90"/>
        </w:rPr>
        <w:t xml:space="preserve"> </w:t>
      </w:r>
    </w:p>
    <w:p w:rsidR="00A151DB" w:rsidRPr="0030245F" w:rsidRDefault="00A151DB" w:rsidP="0030245F">
      <w:pPr>
        <w:pStyle w:val="a3"/>
        <w:spacing w:before="129"/>
        <w:ind w:left="1418" w:right="288"/>
        <w:rPr>
          <w:color w:val="DBD0CF"/>
          <w:w w:val="64"/>
        </w:rPr>
      </w:pPr>
      <w:r w:rsidRPr="0030245F">
        <w:rPr>
          <w:color w:val="1A0B0B"/>
          <w:w w:val="90"/>
        </w:rPr>
        <w:t xml:space="preserve">В квартирных домах для престарелых и семей с инвалидами, а также при </w:t>
      </w:r>
      <w:r w:rsidRPr="0030245F">
        <w:rPr>
          <w:color w:val="DBD0CF"/>
          <w:w w:val="64"/>
        </w:rPr>
        <w:t xml:space="preserve">., </w:t>
      </w:r>
    </w:p>
    <w:p w:rsidR="00A151DB" w:rsidRPr="0030245F" w:rsidRDefault="00A151DB" w:rsidP="0030245F">
      <w:pPr>
        <w:pStyle w:val="a3"/>
        <w:ind w:left="709" w:right="-71"/>
        <w:rPr>
          <w:color w:val="030000"/>
          <w:w w:val="90"/>
        </w:rPr>
      </w:pPr>
      <w:r w:rsidRPr="0030245F">
        <w:rPr>
          <w:color w:val="1A0B0B"/>
          <w:w w:val="90"/>
        </w:rPr>
        <w:t>размещении квартир для семей с инвалидами в первых этажах, в коридорах при входе в  здание, подходе к лифту и мусоропроводу не должно быть ступеней и порогов</w:t>
      </w:r>
      <w:r w:rsidRPr="0030245F">
        <w:rPr>
          <w:color w:val="030000"/>
          <w:w w:val="90"/>
        </w:rPr>
        <w:t xml:space="preserve">. </w:t>
      </w:r>
      <w:r w:rsidRPr="0030245F">
        <w:rPr>
          <w:color w:val="1A0B0B"/>
          <w:w w:val="111"/>
        </w:rPr>
        <w:t xml:space="preserve">В </w:t>
      </w:r>
      <w:r w:rsidRPr="0030245F">
        <w:rPr>
          <w:color w:val="1A0B0B"/>
          <w:w w:val="90"/>
        </w:rPr>
        <w:t>таких случаях следует предусматривать пандусы шириной не менее 1,2м., с уклоном i=1/20. Ширина внеквартирных коридоров не менее 1,8м., дверей 0,9м</w:t>
      </w:r>
      <w:r w:rsidRPr="0030245F">
        <w:rPr>
          <w:color w:val="030000"/>
          <w:w w:val="90"/>
        </w:rPr>
        <w:t xml:space="preserve">. </w:t>
      </w:r>
    </w:p>
    <w:p w:rsidR="00A151DB" w:rsidRPr="0030245F" w:rsidRDefault="00A151DB" w:rsidP="0030245F">
      <w:pPr>
        <w:pStyle w:val="a3"/>
        <w:ind w:left="719" w:right="288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Необходимо: </w:t>
      </w:r>
    </w:p>
    <w:p w:rsidR="00A151DB" w:rsidRPr="0030245F" w:rsidRDefault="00A151DB" w:rsidP="0030245F">
      <w:pPr>
        <w:pStyle w:val="a3"/>
        <w:ind w:left="719" w:right="288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            1.</w:t>
      </w:r>
      <w:r w:rsidRPr="0030245F">
        <w:rPr>
          <w:color w:val="1A0B0B"/>
          <w:w w:val="75"/>
        </w:rPr>
        <w:tab/>
        <w:t xml:space="preserve">    </w:t>
      </w:r>
      <w:r w:rsidRPr="0030245F">
        <w:rPr>
          <w:color w:val="1A0B0B"/>
          <w:w w:val="90"/>
        </w:rPr>
        <w:t>Наличие п</w:t>
      </w:r>
      <w:r w:rsidRPr="0030245F">
        <w:rPr>
          <w:color w:val="392827"/>
          <w:w w:val="90"/>
        </w:rPr>
        <w:t>о</w:t>
      </w:r>
      <w:r w:rsidRPr="0030245F">
        <w:rPr>
          <w:color w:val="1A0B0B"/>
          <w:w w:val="90"/>
        </w:rPr>
        <w:t xml:space="preserve">ручней у пандуса h=0,5 и 0,7м. </w:t>
      </w:r>
    </w:p>
    <w:p w:rsidR="00A151DB" w:rsidRPr="0030245F" w:rsidRDefault="00A151DB" w:rsidP="0030245F">
      <w:pPr>
        <w:pStyle w:val="a3"/>
        <w:tabs>
          <w:tab w:val="left" w:pos="1459"/>
          <w:tab w:val="left" w:pos="2097"/>
        </w:tabs>
        <w:ind w:right="288"/>
        <w:rPr>
          <w:color w:val="1A0B0B"/>
          <w:w w:val="90"/>
        </w:rPr>
      </w:pPr>
      <w:r w:rsidRPr="0030245F">
        <w:t xml:space="preserve">                      2.</w:t>
      </w:r>
      <w:r w:rsidRPr="0030245F">
        <w:rPr>
          <w:color w:val="1A0B0B"/>
        </w:rPr>
        <w:t xml:space="preserve"> </w:t>
      </w:r>
      <w:r w:rsidRPr="0030245F">
        <w:rPr>
          <w:color w:val="1A0B0B"/>
        </w:rPr>
        <w:tab/>
        <w:t xml:space="preserve">    </w:t>
      </w:r>
      <w:r w:rsidRPr="0030245F">
        <w:rPr>
          <w:color w:val="1A0B0B"/>
          <w:w w:val="90"/>
        </w:rPr>
        <w:t>При повороте коляски на 90</w:t>
      </w:r>
      <w:r w:rsidRPr="0030245F">
        <w:rPr>
          <w:color w:val="1A0B0B"/>
          <w:w w:val="90"/>
          <w:vertAlign w:val="superscript"/>
        </w:rPr>
        <w:t>0</w:t>
      </w:r>
      <w:r w:rsidRPr="0030245F">
        <w:rPr>
          <w:color w:val="1A0B0B"/>
          <w:w w:val="90"/>
        </w:rPr>
        <w:t xml:space="preserve"> ширина площадки 1</w:t>
      </w:r>
      <w:r w:rsidRPr="0030245F">
        <w:rPr>
          <w:color w:val="392827"/>
          <w:w w:val="90"/>
        </w:rPr>
        <w:t>,</w:t>
      </w:r>
      <w:r w:rsidRPr="0030245F">
        <w:rPr>
          <w:color w:val="1A0B0B"/>
          <w:w w:val="90"/>
        </w:rPr>
        <w:t>5м</w:t>
      </w:r>
      <w:r w:rsidRPr="0030245F">
        <w:rPr>
          <w:color w:val="030000"/>
          <w:w w:val="90"/>
        </w:rPr>
        <w:t>.</w:t>
      </w:r>
      <w:r w:rsidRPr="0030245F">
        <w:rPr>
          <w:color w:val="392827"/>
          <w:w w:val="90"/>
        </w:rPr>
        <w:t xml:space="preserve"> </w:t>
      </w:r>
      <w:r w:rsidRPr="0030245F">
        <w:rPr>
          <w:color w:val="1A0B0B"/>
          <w:w w:val="90"/>
        </w:rPr>
        <w:t>на 360</w:t>
      </w:r>
      <w:r w:rsidRPr="0030245F">
        <w:rPr>
          <w:color w:val="1A0B0B"/>
          <w:w w:val="90"/>
          <w:vertAlign w:val="superscript"/>
        </w:rPr>
        <w:t>0</w:t>
      </w:r>
      <w:r w:rsidRPr="0030245F">
        <w:rPr>
          <w:color w:val="1A0B0B"/>
          <w:w w:val="90"/>
        </w:rPr>
        <w:t xml:space="preserve">- </w:t>
      </w:r>
    </w:p>
    <w:p w:rsidR="00A151DB" w:rsidRPr="0030245F" w:rsidRDefault="00A151DB" w:rsidP="0030245F">
      <w:pPr>
        <w:pStyle w:val="a3"/>
        <w:ind w:right="288"/>
        <w:rPr>
          <w:color w:val="ACA19C"/>
          <w:w w:val="107"/>
        </w:rPr>
      </w:pPr>
      <w:r w:rsidRPr="0030245F">
        <w:rPr>
          <w:color w:val="ACA19C"/>
          <w:w w:val="107"/>
        </w:rPr>
        <w:t xml:space="preserve"> </w:t>
      </w:r>
    </w:p>
    <w:p w:rsidR="00A151DB" w:rsidRPr="0030245F" w:rsidRDefault="00A151DB" w:rsidP="0030245F">
      <w:pPr>
        <w:pStyle w:val="a3"/>
        <w:ind w:left="2087" w:right="288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     2,0м. </w:t>
      </w:r>
    </w:p>
    <w:p w:rsidR="00A151DB" w:rsidRPr="0030245F" w:rsidRDefault="00A151DB" w:rsidP="0030245F">
      <w:pPr>
        <w:pStyle w:val="a3"/>
        <w:ind w:right="288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                        3.</w:t>
      </w:r>
      <w:r w:rsidRPr="0030245F">
        <w:rPr>
          <w:color w:val="030000"/>
          <w:w w:val="86"/>
        </w:rPr>
        <w:tab/>
        <w:t xml:space="preserve">    </w:t>
      </w:r>
      <w:r w:rsidRPr="0030245F">
        <w:rPr>
          <w:color w:val="1A0B0B"/>
          <w:w w:val="90"/>
        </w:rPr>
        <w:t xml:space="preserve">Санузел минимум 2х2 м. </w:t>
      </w:r>
    </w:p>
    <w:p w:rsidR="00A151DB" w:rsidRPr="0030245F" w:rsidRDefault="00A151DB" w:rsidP="0030245F">
      <w:pPr>
        <w:pStyle w:val="a3"/>
        <w:tabs>
          <w:tab w:val="left" w:pos="1464"/>
          <w:tab w:val="left" w:pos="2102"/>
        </w:tabs>
        <w:ind w:left="2410" w:right="940" w:hanging="2627"/>
        <w:rPr>
          <w:color w:val="1A0B0B"/>
          <w:w w:val="90"/>
        </w:rPr>
      </w:pPr>
      <w:r w:rsidRPr="0030245F">
        <w:rPr>
          <w:color w:val="1A0B0B"/>
          <w:w w:val="90"/>
        </w:rPr>
        <w:t xml:space="preserve">                           4. </w:t>
      </w:r>
      <w:r w:rsidRPr="0030245F">
        <w:rPr>
          <w:color w:val="1A0B0B"/>
          <w:w w:val="90"/>
        </w:rPr>
        <w:tab/>
        <w:t xml:space="preserve">     Ванная должна иметь свободное место между приборами</w:t>
      </w:r>
      <w:r w:rsidRPr="0030245F">
        <w:rPr>
          <w:color w:val="392827"/>
          <w:w w:val="90"/>
        </w:rPr>
        <w:t xml:space="preserve">, </w:t>
      </w:r>
      <w:r w:rsidRPr="0030245F">
        <w:rPr>
          <w:color w:val="1A0B0B"/>
          <w:w w:val="90"/>
        </w:rPr>
        <w:t xml:space="preserve">радиус 0,75м. </w:t>
      </w:r>
    </w:p>
    <w:p w:rsidR="00A151DB" w:rsidRPr="0030245F" w:rsidRDefault="00A151DB" w:rsidP="0030245F">
      <w:pPr>
        <w:pStyle w:val="a3"/>
        <w:tabs>
          <w:tab w:val="left" w:pos="1459"/>
          <w:tab w:val="left" w:pos="2102"/>
        </w:tabs>
        <w:spacing w:before="4"/>
        <w:ind w:left="2410" w:right="1156" w:hanging="2770"/>
        <w:rPr>
          <w:color w:val="1A0B0B"/>
          <w:w w:val="90"/>
        </w:rPr>
      </w:pPr>
      <w:r w:rsidRPr="0030245F">
        <w:t xml:space="preserve">                            5.</w:t>
      </w:r>
      <w:r w:rsidRPr="0030245F">
        <w:rPr>
          <w:color w:val="1A0B0B"/>
          <w:w w:val="111"/>
        </w:rPr>
        <w:t xml:space="preserve"> </w:t>
      </w:r>
      <w:r w:rsidRPr="0030245F">
        <w:rPr>
          <w:color w:val="1A0B0B"/>
          <w:w w:val="111"/>
        </w:rPr>
        <w:tab/>
        <w:t xml:space="preserve">    </w:t>
      </w:r>
      <w:r w:rsidRPr="0030245F">
        <w:rPr>
          <w:color w:val="1A0B0B"/>
          <w:w w:val="90"/>
        </w:rPr>
        <w:t>Кухня минимальной площадью 9м</w:t>
      </w:r>
      <w:r w:rsidRPr="0030245F">
        <w:rPr>
          <w:color w:val="392827"/>
          <w:w w:val="90"/>
        </w:rPr>
        <w:t>.</w:t>
      </w:r>
      <w:r w:rsidRPr="0030245F">
        <w:rPr>
          <w:color w:val="1A0B0B"/>
          <w:w w:val="90"/>
          <w:vertAlign w:val="superscript"/>
        </w:rPr>
        <w:t>2</w:t>
      </w:r>
      <w:r w:rsidRPr="0030245F">
        <w:rPr>
          <w:color w:val="1A0B0B"/>
          <w:w w:val="90"/>
        </w:rPr>
        <w:t xml:space="preserve"> должна иметь такое же свободное пространство, что и ванная</w:t>
      </w:r>
      <w:r w:rsidRPr="0030245F">
        <w:rPr>
          <w:color w:val="392827"/>
          <w:w w:val="90"/>
        </w:rPr>
        <w:t xml:space="preserve">, </w:t>
      </w:r>
      <w:r w:rsidRPr="0030245F">
        <w:rPr>
          <w:color w:val="1A0B0B"/>
          <w:w w:val="90"/>
        </w:rPr>
        <w:t>при этом мебель проектируется специально для подъезда под нее коляск</w:t>
      </w:r>
      <w:r w:rsidRPr="0030245F">
        <w:rPr>
          <w:color w:val="392827"/>
          <w:w w:val="90"/>
        </w:rPr>
        <w:t>и</w:t>
      </w:r>
      <w:r w:rsidRPr="0030245F">
        <w:rPr>
          <w:color w:val="1A0B0B"/>
          <w:w w:val="90"/>
        </w:rPr>
        <w:t xml:space="preserve">. </w:t>
      </w:r>
    </w:p>
    <w:p w:rsidR="00A151DB" w:rsidRPr="0030245F" w:rsidRDefault="00A151DB" w:rsidP="0030245F">
      <w:pPr>
        <w:pStyle w:val="a3"/>
        <w:tabs>
          <w:tab w:val="left" w:pos="1411"/>
          <w:tab w:val="left" w:pos="2112"/>
        </w:tabs>
        <w:ind w:right="288"/>
        <w:rPr>
          <w:color w:val="392827"/>
          <w:w w:val="90"/>
        </w:rPr>
      </w:pPr>
      <w:r w:rsidRPr="0030245F">
        <w:tab/>
        <w:t xml:space="preserve"> </w:t>
      </w:r>
      <w:r w:rsidRPr="0030245F">
        <w:rPr>
          <w:color w:val="1A0B0B"/>
          <w:w w:val="90"/>
        </w:rPr>
        <w:t>6</w:t>
      </w:r>
      <w:r w:rsidRPr="0030245F">
        <w:rPr>
          <w:color w:val="030000"/>
          <w:w w:val="90"/>
        </w:rPr>
        <w:t xml:space="preserve"> </w:t>
      </w:r>
      <w:r w:rsidRPr="0030245F">
        <w:rPr>
          <w:color w:val="030000"/>
          <w:w w:val="90"/>
        </w:rPr>
        <w:tab/>
        <w:t xml:space="preserve">     </w:t>
      </w:r>
      <w:r w:rsidRPr="0030245F">
        <w:rPr>
          <w:color w:val="1A0B0B"/>
          <w:w w:val="90"/>
        </w:rPr>
        <w:t>Место для хранения коляск</w:t>
      </w:r>
      <w:r w:rsidRPr="0030245F">
        <w:rPr>
          <w:color w:val="392827"/>
          <w:w w:val="90"/>
        </w:rPr>
        <w:t xml:space="preserve">и 1,5х2м. </w:t>
      </w:r>
    </w:p>
    <w:p w:rsidR="00A151DB" w:rsidRPr="0030245F" w:rsidRDefault="00A151DB" w:rsidP="0030245F">
      <w:pPr>
        <w:pStyle w:val="a3"/>
        <w:ind w:right="806" w:firstLine="709"/>
      </w:pPr>
    </w:p>
    <w:p w:rsidR="00A151DB" w:rsidRPr="0030245F" w:rsidRDefault="00A151DB" w:rsidP="003024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51DB" w:rsidRPr="0030245F" w:rsidSect="00B2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35D"/>
    <w:multiLevelType w:val="singleLevel"/>
    <w:tmpl w:val="4344E652"/>
    <w:lvl w:ilvl="0">
      <w:start w:val="1"/>
      <w:numFmt w:val="none"/>
      <w:lvlText w:val="-"/>
      <w:legacy w:legacy="1" w:legacySpace="0" w:legacyIndent="480"/>
      <w:lvlJc w:val="left"/>
      <w:pPr>
        <w:ind w:left="600" w:hanging="480"/>
      </w:pPr>
    </w:lvl>
  </w:abstractNum>
  <w:abstractNum w:abstractNumId="1">
    <w:nsid w:val="0ECF57BF"/>
    <w:multiLevelType w:val="singleLevel"/>
    <w:tmpl w:val="BAF25C54"/>
    <w:lvl w:ilvl="0">
      <w:start w:val="1"/>
      <w:numFmt w:val="decimal"/>
      <w:lvlText w:val="%1."/>
      <w:legacy w:legacy="1" w:legacySpace="0" w:legacyIndent="360"/>
      <w:lvlJc w:val="left"/>
      <w:pPr>
        <w:ind w:left="480" w:hanging="360"/>
      </w:pPr>
      <w:rPr>
        <w:b/>
      </w:rPr>
    </w:lvl>
  </w:abstractNum>
  <w:abstractNum w:abstractNumId="2">
    <w:nsid w:val="225138A4"/>
    <w:multiLevelType w:val="hybridMultilevel"/>
    <w:tmpl w:val="C33C567E"/>
    <w:lvl w:ilvl="0" w:tplc="93324ECE">
      <w:start w:val="1"/>
      <w:numFmt w:val="decimal"/>
      <w:lvlText w:val="%1."/>
      <w:lvlJc w:val="left"/>
      <w:pPr>
        <w:ind w:left="907" w:hanging="360"/>
      </w:pPr>
      <w:rPr>
        <w:rFonts w:eastAsia="Times New Roman" w:cs="Times New Roman" w:hint="default"/>
        <w:color w:val="000000"/>
        <w:w w:val="73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3">
    <w:nsid w:val="24AC21C2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745373B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B510481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2D815EBB"/>
    <w:multiLevelType w:val="hybridMultilevel"/>
    <w:tmpl w:val="E510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5238D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334E702A"/>
    <w:multiLevelType w:val="singleLevel"/>
    <w:tmpl w:val="2436A12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9">
    <w:nsid w:val="358279FE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37742B6E"/>
    <w:multiLevelType w:val="singleLevel"/>
    <w:tmpl w:val="2436A12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1">
    <w:nsid w:val="37C06FCC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3B4870D6"/>
    <w:multiLevelType w:val="singleLevel"/>
    <w:tmpl w:val="4344E652"/>
    <w:lvl w:ilvl="0">
      <w:start w:val="1"/>
      <w:numFmt w:val="none"/>
      <w:lvlText w:val="-"/>
      <w:legacy w:legacy="1" w:legacySpace="0" w:legacyIndent="480"/>
      <w:lvlJc w:val="left"/>
      <w:pPr>
        <w:ind w:left="600" w:hanging="480"/>
      </w:pPr>
    </w:lvl>
  </w:abstractNum>
  <w:abstractNum w:abstractNumId="13">
    <w:nsid w:val="3CD15296"/>
    <w:multiLevelType w:val="singleLevel"/>
    <w:tmpl w:val="2436A12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4">
    <w:nsid w:val="41A6366F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45BE3AF8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48D7258F"/>
    <w:multiLevelType w:val="singleLevel"/>
    <w:tmpl w:val="2436A12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7">
    <w:nsid w:val="4A8F02B2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>
    <w:nsid w:val="555327C1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591071E5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>
    <w:nsid w:val="5D320779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>
    <w:nsid w:val="5E6F14D3"/>
    <w:multiLevelType w:val="singleLevel"/>
    <w:tmpl w:val="28F81F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6C327CE5"/>
    <w:multiLevelType w:val="singleLevel"/>
    <w:tmpl w:val="2436A12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3">
    <w:nsid w:val="79DA7EC5"/>
    <w:multiLevelType w:val="singleLevel"/>
    <w:tmpl w:val="4344E652"/>
    <w:lvl w:ilvl="0">
      <w:start w:val="1"/>
      <w:numFmt w:val="none"/>
      <w:lvlText w:val="-"/>
      <w:legacy w:legacy="1" w:legacySpace="0" w:legacyIndent="480"/>
      <w:lvlJc w:val="left"/>
      <w:pPr>
        <w:ind w:left="600" w:hanging="480"/>
      </w:pPr>
    </w:lvl>
  </w:abstractNum>
  <w:abstractNum w:abstractNumId="24">
    <w:nsid w:val="7F2E6AA7"/>
    <w:multiLevelType w:val="singleLevel"/>
    <w:tmpl w:val="BAF25C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1"/>
  </w:num>
  <w:num w:numId="5">
    <w:abstractNumId w:val="17"/>
  </w:num>
  <w:num w:numId="6">
    <w:abstractNumId w:val="20"/>
  </w:num>
  <w:num w:numId="7">
    <w:abstractNumId w:val="5"/>
  </w:num>
  <w:num w:numId="8">
    <w:abstractNumId w:val="18"/>
  </w:num>
  <w:num w:numId="9">
    <w:abstractNumId w:val="23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4"/>
  </w:num>
  <w:num w:numId="16">
    <w:abstractNumId w:val="14"/>
  </w:num>
  <w:num w:numId="17">
    <w:abstractNumId w:val="7"/>
  </w:num>
  <w:num w:numId="18">
    <w:abstractNumId w:val="3"/>
  </w:num>
  <w:num w:numId="19">
    <w:abstractNumId w:val="21"/>
  </w:num>
  <w:num w:numId="20">
    <w:abstractNumId w:val="1"/>
  </w:num>
  <w:num w:numId="21">
    <w:abstractNumId w:val="16"/>
  </w:num>
  <w:num w:numId="22">
    <w:abstractNumId w:val="10"/>
  </w:num>
  <w:num w:numId="23">
    <w:abstractNumId w:val="8"/>
  </w:num>
  <w:num w:numId="24">
    <w:abstractNumId w:val="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2072"/>
    <w:rsid w:val="001A66F7"/>
    <w:rsid w:val="001F1E23"/>
    <w:rsid w:val="00221C1A"/>
    <w:rsid w:val="00255941"/>
    <w:rsid w:val="0030245F"/>
    <w:rsid w:val="0041368E"/>
    <w:rsid w:val="00434C96"/>
    <w:rsid w:val="004378FD"/>
    <w:rsid w:val="004C4664"/>
    <w:rsid w:val="00506C4F"/>
    <w:rsid w:val="008227DF"/>
    <w:rsid w:val="00833F63"/>
    <w:rsid w:val="00902072"/>
    <w:rsid w:val="00A151DB"/>
    <w:rsid w:val="00B21CE9"/>
    <w:rsid w:val="00C77F64"/>
    <w:rsid w:val="00F4678E"/>
    <w:rsid w:val="00FC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02072"/>
    <w:pPr>
      <w:overflowPunct w:val="0"/>
      <w:autoSpaceDE w:val="0"/>
      <w:autoSpaceDN w:val="0"/>
      <w:adjustRightInd w:val="0"/>
      <w:spacing w:after="0" w:line="36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uiPriority w:val="99"/>
    <w:rsid w:val="00221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55941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2020-04-18T17:54:00Z</dcterms:created>
  <dcterms:modified xsi:type="dcterms:W3CDTF">2020-04-18T19:42:00Z</dcterms:modified>
</cp:coreProperties>
</file>