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215B" w14:textId="7F52C912" w:rsidR="001F4C64" w:rsidRPr="001F4C64" w:rsidRDefault="001F4C64" w:rsidP="00101CA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1F4C64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Показатель инцидентности</w:t>
      </w:r>
    </w:p>
    <w:p w14:paraId="09FB704F" w14:textId="009A565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Показатель инцидентности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заболеваемости</w:t>
      </w:r>
      <w:r w:rsidRPr="001F4C64">
        <w:rPr>
          <w:rFonts w:ascii="Arial" w:eastAsia="Times New Roman" w:hAnsi="Arial" w:cs="Arial"/>
          <w:color w:val="000000"/>
          <w:lang w:eastAsia="ru-RU"/>
        </w:rPr>
        <w:t>), имеет много английских названий и сокращений</w:t>
      </w:r>
      <w:r w:rsidRPr="00101CA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incidencerate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>,</w:t>
      </w:r>
      <w:r w:rsidR="00101CA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cumulativeincidencerate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>, IR, I,</w:t>
      </w:r>
      <w:proofErr w:type="gramStart"/>
      <w:r w:rsidRPr="001F4C64">
        <w:rPr>
          <w:rFonts w:ascii="Arial" w:eastAsia="Times New Roman" w:hAnsi="Arial" w:cs="Arial"/>
          <w:color w:val="000000"/>
          <w:lang w:eastAsia="ru-RU"/>
        </w:rPr>
        <w:t>)</w:t>
      </w:r>
      <w:proofErr w:type="gram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Как уже отмечалось, в аналитических исследованиях используется термин абсолютный риск (R).</w:t>
      </w:r>
    </w:p>
    <w:p w14:paraId="0E104EC9" w14:textId="1839DFFE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В отечественной литературе показатель инцидентности чаще всего именуется показателем заболеваемости. Без преувеличения можно сказать, что он является основным в эпидемиологии. Именно этот показатель фигурирует в различной документации, с его помощью измеряют и сравнивают частоту заболеваний в различных группах </w:t>
      </w:r>
      <w:r w:rsidRPr="00101CA1">
        <w:rPr>
          <w:rFonts w:ascii="Arial" w:eastAsia="Times New Roman" w:hAnsi="Arial" w:cs="Arial"/>
          <w:color w:val="000000"/>
          <w:lang w:eastAsia="ru-RU"/>
        </w:rPr>
        <w:t>особей</w:t>
      </w:r>
      <w:r w:rsidRPr="001F4C64">
        <w:rPr>
          <w:rFonts w:ascii="Arial" w:eastAsia="Times New Roman" w:hAnsi="Arial" w:cs="Arial"/>
          <w:color w:val="000000"/>
          <w:lang w:eastAsia="ru-RU"/>
        </w:rPr>
        <w:t>.</w:t>
      </w:r>
    </w:p>
    <w:p w14:paraId="22AB1E75" w14:textId="65F15B4B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Формула расчета: </w:t>
      </w:r>
      <w:r w:rsidRPr="00101CA1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6E2F83AD" wp14:editId="40C5238B">
            <wp:extent cx="679450" cy="3619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C64">
        <w:rPr>
          <w:rFonts w:ascii="Arial" w:eastAsia="Times New Roman" w:hAnsi="Arial" w:cs="Arial"/>
          <w:color w:val="000000"/>
          <w:lang w:eastAsia="ru-RU"/>
        </w:rPr>
        <w:t>где:</w:t>
      </w:r>
    </w:p>
    <w:p w14:paraId="19BC3324" w14:textId="2626677D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А- число новых случаев болезни (т.е. число заболевших), выявленных в определенной группе </w:t>
      </w:r>
      <w:r w:rsidRPr="00101CA1">
        <w:rPr>
          <w:rFonts w:ascii="Arial" w:eastAsia="Times New Roman" w:hAnsi="Arial" w:cs="Arial"/>
          <w:color w:val="000000"/>
          <w:lang w:eastAsia="ru-RU"/>
        </w:rPr>
        <w:t>животных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(группе риска) за данный период времени, на данной территории. Таким образом, в числитель 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не должны входить случаи</w:t>
      </w:r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color w:val="000000"/>
          <w:lang w:eastAsia="ru-RU"/>
        </w:rPr>
        <w:t>той же болезни, в той же группе, на той же территории, но</w:t>
      </w:r>
      <w:r w:rsidRPr="00101CA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выявленные ранее</w:t>
      </w:r>
      <w:r w:rsidRPr="001F4C64">
        <w:rPr>
          <w:rFonts w:ascii="Arial" w:eastAsia="Times New Roman" w:hAnsi="Arial" w:cs="Arial"/>
          <w:color w:val="000000"/>
          <w:lang w:eastAsia="ru-RU"/>
        </w:rPr>
        <w:t>.</w:t>
      </w:r>
    </w:p>
    <w:p w14:paraId="6402AE3D" w14:textId="484DA838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N– </w:t>
      </w:r>
      <w:proofErr w:type="gramStart"/>
      <w:r w:rsidRPr="001F4C64">
        <w:rPr>
          <w:rFonts w:ascii="Arial" w:eastAsia="Times New Roman" w:hAnsi="Arial" w:cs="Arial"/>
          <w:color w:val="000000"/>
          <w:lang w:eastAsia="ru-RU"/>
        </w:rPr>
        <w:t xml:space="preserve">численность той же группы </w:t>
      </w:r>
      <w:r w:rsidRPr="00101CA1">
        <w:rPr>
          <w:rFonts w:ascii="Arial" w:eastAsia="Times New Roman" w:hAnsi="Arial" w:cs="Arial"/>
          <w:color w:val="000000"/>
          <w:lang w:eastAsia="ru-RU"/>
        </w:rPr>
        <w:t>животных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(группы риска)</w:t>
      </w:r>
      <w:proofErr w:type="gram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в которой было выявлено «А» больных. Как правило, учитывается численность </w:t>
      </w:r>
      <w:r w:rsidRPr="00101CA1">
        <w:rPr>
          <w:rFonts w:ascii="Arial" w:eastAsia="Times New Roman" w:hAnsi="Arial" w:cs="Arial"/>
          <w:color w:val="000000"/>
          <w:lang w:eastAsia="ru-RU"/>
        </w:rPr>
        <w:t>особей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в начале данного периода, или численность в середине того же периода. Период может иметь разную продолжительность и выражаться в днях, неделях, месяцах и годах.</w:t>
      </w:r>
    </w:p>
    <w:p w14:paraId="55E342E9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R- размерность, та же, что и для остальных интенсивных показателей</w:t>
      </w:r>
    </w:p>
    <w:p w14:paraId="0A8ABBF1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Показатель инцидентности отражает:</w:t>
      </w:r>
    </w:p>
    <w:p w14:paraId="0758B11F" w14:textId="47792F60" w:rsidR="001F4C64" w:rsidRPr="001F4C64" w:rsidRDefault="001F4C64" w:rsidP="00101CA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Частоту вновь</w:t>
      </w:r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выявленных случаев</w:t>
      </w:r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color w:val="000000"/>
          <w:lang w:eastAsia="ru-RU"/>
        </w:rPr>
        <w:t>данной болезни, в какой- либо группе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группе риска</w:t>
      </w:r>
      <w:r w:rsidRPr="001F4C64">
        <w:rPr>
          <w:rFonts w:ascii="Arial" w:eastAsia="Times New Roman" w:hAnsi="Arial" w:cs="Arial"/>
          <w:color w:val="000000"/>
          <w:lang w:eastAsia="ru-RU"/>
        </w:rPr>
        <w:t>) за данный период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момент)</w:t>
      </w:r>
      <w:r w:rsidRPr="00101CA1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color w:val="000000"/>
          <w:lang w:eastAsia="ru-RU"/>
        </w:rPr>
        <w:t>времени на данной территории;</w:t>
      </w:r>
    </w:p>
    <w:p w14:paraId="708F97F3" w14:textId="3A0FB64E" w:rsidR="001F4C64" w:rsidRPr="001F4C64" w:rsidRDefault="001F4C64" w:rsidP="00101CA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Средний риск (вероятность) заболеть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данной болезнью в той же группе за то же время на той же территории;</w:t>
      </w:r>
    </w:p>
    <w:p w14:paraId="4FC52D21" w14:textId="07D19466" w:rsidR="001F4C64" w:rsidRPr="001F4C64" w:rsidRDefault="001F4C64" w:rsidP="00101CA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Долю заболевших</w:t>
      </w:r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color w:val="000000"/>
          <w:lang w:eastAsia="ru-RU"/>
        </w:rPr>
        <w:t>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долю новых случаев</w:t>
      </w:r>
      <w:r w:rsidRPr="001F4C64">
        <w:rPr>
          <w:rFonts w:ascii="Arial" w:eastAsia="Times New Roman" w:hAnsi="Arial" w:cs="Arial"/>
          <w:color w:val="000000"/>
          <w:lang w:eastAsia="ru-RU"/>
        </w:rPr>
        <w:t>) указанной болезнью в той же группе за то же время на той же территории.</w:t>
      </w:r>
    </w:p>
    <w:p w14:paraId="309DBA99" w14:textId="4B235783" w:rsidR="001F4C64" w:rsidRPr="001F4C64" w:rsidRDefault="001F4C64" w:rsidP="00101CA1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Показатель </w:t>
      </w:r>
      <w:proofErr w:type="spellStart"/>
      <w:r w:rsidRPr="001F4C64">
        <w:rPr>
          <w:rFonts w:ascii="Arial" w:eastAsia="Times New Roman" w:hAnsi="Arial" w:cs="Arial"/>
          <w:b/>
          <w:bCs/>
          <w:color w:val="000000"/>
          <w:lang w:eastAsia="ru-RU"/>
        </w:rPr>
        <w:t>превалентности</w:t>
      </w:r>
      <w:proofErr w:type="spellEnd"/>
    </w:p>
    <w:p w14:paraId="2E0C5A06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Показатель (</w:t>
      </w:r>
      <w:proofErr w:type="spellStart"/>
      <w:proofErr w:type="gramStart"/>
      <w:r w:rsidRPr="001F4C64">
        <w:rPr>
          <w:rFonts w:ascii="Arial" w:eastAsia="Times New Roman" w:hAnsi="Arial" w:cs="Arial"/>
          <w:color w:val="000000"/>
          <w:lang w:eastAsia="ru-RU"/>
        </w:rPr>
        <w:t>prevalencerate,PR</w:t>
      </w:r>
      <w:proofErr w:type="spellEnd"/>
      <w:proofErr w:type="gramEnd"/>
      <w:r w:rsidRPr="001F4C64">
        <w:rPr>
          <w:rFonts w:ascii="Arial" w:eastAsia="Times New Roman" w:hAnsi="Arial" w:cs="Arial"/>
          <w:color w:val="000000"/>
          <w:lang w:eastAsia="ru-RU"/>
        </w:rPr>
        <w:t>) в различных эпидемиологических изданиях переводится и как показатель распространенности, и как показатель болезненности, и как показатель пораженности.</w:t>
      </w:r>
    </w:p>
    <w:p w14:paraId="2AE654E0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Использование в отечественной литературе разных обозначений одного и того же показателя естественно затрудняет адекватное восприятие эпидемиологической информации. Кроме того, следует учитывать, что термин «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пораженность</w:t>
      </w:r>
      <w:r w:rsidRPr="001F4C64">
        <w:rPr>
          <w:rFonts w:ascii="Arial" w:eastAsia="Times New Roman" w:hAnsi="Arial" w:cs="Arial"/>
          <w:color w:val="000000"/>
          <w:lang w:eastAsia="ru-RU"/>
        </w:rPr>
        <w:t>» в ряде отечественных руководств, применяется для обозначения показателя «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attack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rate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>», а не показателя «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prevalence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rate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>».</w:t>
      </w:r>
    </w:p>
    <w:p w14:paraId="6152CDCB" w14:textId="7F6AA5FA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lastRenderedPageBreak/>
        <w:t>Чтобы облегчить прочтение и понимание эпидемиологических данных предлагается показатель «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prevalence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rate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>» именовать 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показателем </w:t>
      </w:r>
      <w:proofErr w:type="spellStart"/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>. Вместе с тем учитывая, что «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prevalence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>» переводится как «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распространенность</w:t>
      </w:r>
      <w:r w:rsidRPr="001F4C64">
        <w:rPr>
          <w:rFonts w:ascii="Arial" w:eastAsia="Times New Roman" w:hAnsi="Arial" w:cs="Arial"/>
          <w:color w:val="000000"/>
          <w:lang w:eastAsia="ru-RU"/>
        </w:rPr>
        <w:t>», не следует возражать и против использования термина «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показатель распространенности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».</w:t>
      </w:r>
      <w:r w:rsidR="00101CA1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Распространенный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 –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значит часто встречающийся, отсюда термин распространенность в эпидемиологическом смысле означает оценку встречаемости среди </w:t>
      </w:r>
      <w:proofErr w:type="gramStart"/>
      <w:r w:rsidR="00101CA1">
        <w:rPr>
          <w:rFonts w:ascii="Arial" w:eastAsia="Times New Roman" w:hAnsi="Arial" w:cs="Arial"/>
          <w:color w:val="000000"/>
          <w:lang w:eastAsia="ru-RU"/>
        </w:rPr>
        <w:t xml:space="preserve">животных 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данной</w:t>
      </w:r>
      <w:proofErr w:type="gram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болезни в определенное время. При этом измерение распространенности предусматривает учет всех зарегистрированных случаев болезни независимо от даты их возникновения, выздоровления или смерти.</w:t>
      </w:r>
    </w:p>
    <w:p w14:paraId="40ADDC55" w14:textId="35AE395A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Необходимость измерения заболеваемости с помощью этого показателя определяется желанием оценить встречаемость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распространенность</w:t>
      </w:r>
      <w:r w:rsidRPr="001F4C64">
        <w:rPr>
          <w:rFonts w:ascii="Arial" w:eastAsia="Times New Roman" w:hAnsi="Arial" w:cs="Arial"/>
          <w:color w:val="000000"/>
          <w:lang w:eastAsia="ru-RU"/>
        </w:rPr>
        <w:t>) данной болезни среди определенн</w:t>
      </w:r>
      <w:r w:rsidRPr="00101CA1">
        <w:rPr>
          <w:rFonts w:ascii="Arial" w:eastAsia="Times New Roman" w:hAnsi="Arial" w:cs="Arial"/>
          <w:color w:val="000000"/>
          <w:lang w:eastAsia="ru-RU"/>
        </w:rPr>
        <w:t>ой группы особей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в данный момент времени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чаще всего день</w:t>
      </w:r>
      <w:r w:rsidRPr="001F4C64">
        <w:rPr>
          <w:rFonts w:ascii="Arial" w:eastAsia="Times New Roman" w:hAnsi="Arial" w:cs="Arial"/>
          <w:color w:val="000000"/>
          <w:lang w:eastAsia="ru-RU"/>
        </w:rPr>
        <w:t>) или за более продолжительный период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неделя, месяц, год и т.п</w:t>
      </w:r>
      <w:r w:rsidRPr="001F4C64">
        <w:rPr>
          <w:rFonts w:ascii="Arial" w:eastAsia="Times New Roman" w:hAnsi="Arial" w:cs="Arial"/>
          <w:color w:val="000000"/>
          <w:lang w:eastAsia="ru-RU"/>
        </w:rPr>
        <w:t>.).</w:t>
      </w:r>
    </w:p>
    <w:p w14:paraId="68EA7ED2" w14:textId="396E5F08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на момент времени называют 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показателем моментной </w:t>
      </w:r>
      <w:proofErr w:type="spellStart"/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превалентности</w:t>
      </w:r>
      <w:proofErr w:type="spellEnd"/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или просто моментной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превалентностью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PRM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). Соответственно, 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за период времени –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показателем </w:t>
      </w:r>
      <w:proofErr w:type="spellStart"/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периода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, или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превалентностью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периода (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PR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). </w:t>
      </w:r>
    </w:p>
    <w:p w14:paraId="0710253F" w14:textId="2C4BCF02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Формула расчета: </w:t>
      </w:r>
      <w:r w:rsidRPr="00101CA1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2FDB7D9C" wp14:editId="51FE8547">
            <wp:extent cx="1917700" cy="361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C64">
        <w:rPr>
          <w:rFonts w:ascii="Arial" w:eastAsia="Times New Roman" w:hAnsi="Arial" w:cs="Arial"/>
          <w:color w:val="000000"/>
          <w:lang w:eastAsia="ru-RU"/>
        </w:rPr>
        <w:t>где:</w:t>
      </w:r>
    </w:p>
    <w:p w14:paraId="11718508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А – все зарегистрированные, т.е. вновь выявленные и выявленные ранее случаи болезни в группе риска на данный момент (для PRM), или период (для PRP) времени, на данной территории</w:t>
      </w:r>
    </w:p>
    <w:p w14:paraId="4B093EA6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N – численность группы риска в данный момент (для PRM), или период (для PRP).</w:t>
      </w:r>
    </w:p>
    <w:p w14:paraId="3CB54FBB" w14:textId="15DCBF6B" w:rsid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R – размерность - та же, что и для остальных интенсивных показателей</w:t>
      </w:r>
    </w:p>
    <w:p w14:paraId="50A81681" w14:textId="54C1D1AB" w:rsidR="008E0764" w:rsidRPr="001F4C64" w:rsidRDefault="008E07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764">
        <w:rPr>
          <w:rFonts w:ascii="Arial" w:hAnsi="Arial" w:cs="Arial"/>
          <w:color w:val="604050"/>
          <w:sz w:val="24"/>
          <w:szCs w:val="24"/>
          <w:shd w:val="clear" w:color="auto" w:fill="FFFFFF"/>
        </w:rPr>
        <w:t xml:space="preserve">В </w:t>
      </w:r>
      <w:r w:rsidRPr="008E0764">
        <w:rPr>
          <w:rFonts w:ascii="Arial" w:hAnsi="Arial" w:cs="Arial"/>
          <w:color w:val="604050"/>
          <w:sz w:val="24"/>
          <w:szCs w:val="24"/>
          <w:shd w:val="clear" w:color="auto" w:fill="FFFFFF"/>
        </w:rPr>
        <w:t xml:space="preserve">медицинской </w:t>
      </w:r>
      <w:r w:rsidRPr="008E0764">
        <w:rPr>
          <w:rFonts w:ascii="Arial" w:hAnsi="Arial" w:cs="Arial"/>
          <w:color w:val="604050"/>
          <w:sz w:val="24"/>
          <w:szCs w:val="24"/>
          <w:shd w:val="clear" w:color="auto" w:fill="FFFFFF"/>
        </w:rPr>
        <w:t>практике для вычисления некоторых интенсивных показателей множители (основания) являются общепринятыми (так, например, показатели заболеваемости с временной утратой трудоспособности рассчитываются на 100 работающих или учащихся, показатели летальности, частоты осложнений и рецидивов заболеваний — на 100 больных, демографические показатели и многие показатели заболеваемости — на 1000, 100 000 населен</w:t>
      </w:r>
      <w:r w:rsidRPr="008E0764">
        <w:rPr>
          <w:rFonts w:ascii="Arial" w:hAnsi="Arial" w:cs="Arial"/>
          <w:color w:val="604050"/>
          <w:sz w:val="24"/>
          <w:szCs w:val="24"/>
          <w:shd w:val="clear" w:color="auto" w:fill="FFFFFF"/>
        </w:rPr>
        <w:t>ия)</w:t>
      </w:r>
    </w:p>
    <w:p w14:paraId="12C08237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Как следует из формулы, числитель PR момента составляют все случаи болезни, выявленные в обществе к данному моменту времени независимо от даты возникновения болезни.</w:t>
      </w:r>
    </w:p>
    <w:p w14:paraId="7E50442E" w14:textId="789BA9C2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Числителем PR периода</w:t>
      </w:r>
      <w:r w:rsidRPr="001F4C64">
        <w:rPr>
          <w:rFonts w:ascii="Arial" w:eastAsia="Times New Roman" w:hAnsi="Arial" w:cs="Arial"/>
          <w:color w:val="000000"/>
          <w:lang w:eastAsia="ru-RU"/>
        </w:rPr>
        <w:t> являются </w:t>
      </w: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все</w:t>
      </w:r>
      <w:r w:rsidRPr="001F4C64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101CA1">
        <w:rPr>
          <w:rFonts w:ascii="Arial" w:eastAsia="Times New Roman" w:hAnsi="Arial" w:cs="Arial"/>
          <w:color w:val="000000"/>
          <w:lang w:eastAsia="ru-RU"/>
        </w:rPr>
        <w:t>особи</w:t>
      </w:r>
      <w:r w:rsidRPr="001F4C64">
        <w:rPr>
          <w:rFonts w:ascii="Arial" w:eastAsia="Times New Roman" w:hAnsi="Arial" w:cs="Arial"/>
          <w:color w:val="000000"/>
          <w:lang w:eastAsia="ru-RU"/>
        </w:rPr>
        <w:t>, имеющие заболевание в течение определенного периода времени. Т.е. учитываются все случаи болезни, если они уже были к началу периода, возникли или закончились выздоровлением или смертью в любой день до конца периода.</w:t>
      </w:r>
    </w:p>
    <w:p w14:paraId="5430AB18" w14:textId="05F969EB" w:rsidR="00101CA1" w:rsidRPr="00101CA1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lastRenderedPageBreak/>
        <w:t xml:space="preserve">Таким образом, 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отличается от показателя инцидентности только числителем. Размерность показателя заболеваемости, также как и инцидентности может быть любой – от процентов до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просантимилл</w:t>
      </w:r>
      <w:r w:rsidR="00101CA1" w:rsidRPr="00101CA1">
        <w:rPr>
          <w:rFonts w:ascii="Arial" w:eastAsia="Times New Roman" w:hAnsi="Arial" w:cs="Arial"/>
          <w:color w:val="000000"/>
          <w:lang w:eastAsia="ru-RU"/>
        </w:rPr>
        <w:t>е</w:t>
      </w:r>
      <w:proofErr w:type="spellEnd"/>
      <w:r w:rsidR="00101CA1" w:rsidRPr="00101CA1">
        <w:rPr>
          <w:rFonts w:ascii="Arial" w:eastAsia="Times New Roman" w:hAnsi="Arial" w:cs="Arial"/>
          <w:color w:val="000000"/>
          <w:lang w:eastAsia="ru-RU"/>
        </w:rPr>
        <w:t>.</w:t>
      </w:r>
    </w:p>
    <w:p w14:paraId="0C17C957" w14:textId="06CC688C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отражает:</w:t>
      </w:r>
    </w:p>
    <w:p w14:paraId="0793CB14" w14:textId="52EE3DAB" w:rsidR="001F4C64" w:rsidRPr="001F4C64" w:rsidRDefault="001F4C64" w:rsidP="00101CA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частоту всех</w:t>
      </w:r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color w:val="000000"/>
          <w:lang w:eastAsia="ru-RU"/>
        </w:rPr>
        <w:t>зарегистрированных</w:t>
      </w:r>
      <w:r w:rsidRPr="00101CA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(новых и выявленных ранее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) случаев болезни в определенной группе </w:t>
      </w:r>
      <w:r w:rsidRPr="00101CA1">
        <w:rPr>
          <w:rFonts w:ascii="Arial" w:eastAsia="Times New Roman" w:hAnsi="Arial" w:cs="Arial"/>
          <w:color w:val="000000"/>
          <w:lang w:eastAsia="ru-RU"/>
        </w:rPr>
        <w:t>животных (например, хозяйство)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на данный момент или за данный промежуток времени;</w:t>
      </w:r>
    </w:p>
    <w:p w14:paraId="4BE261C8" w14:textId="4634B5C1" w:rsidR="001F4C64" w:rsidRPr="001F4C64" w:rsidRDefault="001F4C64" w:rsidP="00101CA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средний риск (вероятность) </w:t>
      </w:r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заболеть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указанной болезнью </w:t>
      </w:r>
      <w:r w:rsidRPr="00101CA1">
        <w:rPr>
          <w:rFonts w:ascii="Arial" w:eastAsia="Times New Roman" w:hAnsi="Arial" w:cs="Arial"/>
          <w:color w:val="000000"/>
          <w:lang w:eastAsia="ru-RU"/>
        </w:rPr>
        <w:t>особи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, относящегося к определенной группе </w:t>
      </w:r>
      <w:r w:rsidRPr="00101CA1">
        <w:rPr>
          <w:rFonts w:ascii="Arial" w:eastAsia="Times New Roman" w:hAnsi="Arial" w:cs="Arial"/>
          <w:color w:val="000000"/>
          <w:lang w:eastAsia="ru-RU"/>
        </w:rPr>
        <w:t>животных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на данный момент или за данный промежуток времени;</w:t>
      </w:r>
    </w:p>
    <w:p w14:paraId="46CE133E" w14:textId="344665DD" w:rsidR="001F4C64" w:rsidRPr="001F4C64" w:rsidRDefault="001F4C64" w:rsidP="00101CA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долю </w:t>
      </w:r>
      <w:r w:rsidRPr="00101C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заболевших 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указанной болезнью в определенной группе </w:t>
      </w:r>
      <w:r w:rsidRPr="00101CA1">
        <w:rPr>
          <w:rFonts w:ascii="Arial" w:eastAsia="Times New Roman" w:hAnsi="Arial" w:cs="Arial"/>
          <w:color w:val="000000"/>
          <w:lang w:eastAsia="ru-RU"/>
        </w:rPr>
        <w:t>животных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 на данный момент или за данный промежуток времени.</w:t>
      </w:r>
    </w:p>
    <w:p w14:paraId="6AC50657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Так </w:t>
      </w:r>
      <w:proofErr w:type="gramStart"/>
      <w:r w:rsidRPr="001F4C64">
        <w:rPr>
          <w:rFonts w:ascii="Arial" w:eastAsia="Times New Roman" w:hAnsi="Arial" w:cs="Arial"/>
          <w:color w:val="000000"/>
          <w:lang w:eastAsia="ru-RU"/>
        </w:rPr>
        <w:t>же</w:t>
      </w:r>
      <w:proofErr w:type="gram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как и любые величины заболеваемости, 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отражает влияние на него объективных и субъективных факторов. Однако среди объективных факторов следует выделить продолжительность болезни, которая влияет только на величину показателя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, никак не сказываясь на величине инцидентности. Чем длительнее протекает заболевание, тем больше 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, по сравнению с показателем инцидентности, и наоборот, чем быстрее заканчиваются случаи болезни выздоровлением или смертью, тем меньше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превалентность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отличается от инцидентности.</w:t>
      </w:r>
    </w:p>
    <w:p w14:paraId="23912920" w14:textId="77777777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В свою очередь продолжительность болезни зависит от:</w:t>
      </w:r>
    </w:p>
    <w:p w14:paraId="12E36B4C" w14:textId="4FF47697" w:rsidR="001F4C64" w:rsidRPr="001F4C64" w:rsidRDefault="001F4C64" w:rsidP="00101CA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особенностей клинического течения данной болезни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с учетом пола, возраст</w:t>
      </w:r>
      <w:r w:rsidRPr="00101CA1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и т.д</w:t>
      </w:r>
      <w:r w:rsidRPr="001F4C64">
        <w:rPr>
          <w:rFonts w:ascii="Arial" w:eastAsia="Times New Roman" w:hAnsi="Arial" w:cs="Arial"/>
          <w:color w:val="000000"/>
          <w:lang w:eastAsia="ru-RU"/>
        </w:rPr>
        <w:t>.);</w:t>
      </w:r>
    </w:p>
    <w:p w14:paraId="3997FEB4" w14:textId="77554E7C" w:rsidR="001F4C64" w:rsidRPr="001F4C64" w:rsidRDefault="001F4C64" w:rsidP="00101CA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>качества и эффективности оказания медицинской помощи (</w:t>
      </w:r>
      <w:r w:rsidRPr="001F4C64">
        <w:rPr>
          <w:rFonts w:ascii="Arial" w:eastAsia="Times New Roman" w:hAnsi="Arial" w:cs="Arial"/>
          <w:i/>
          <w:iCs/>
          <w:color w:val="000000"/>
          <w:lang w:eastAsia="ru-RU"/>
        </w:rPr>
        <w:t>ее доступность, качество лечения и т.д</w:t>
      </w:r>
      <w:r w:rsidRPr="001F4C64">
        <w:rPr>
          <w:rFonts w:ascii="Arial" w:eastAsia="Times New Roman" w:hAnsi="Arial" w:cs="Arial"/>
          <w:color w:val="000000"/>
          <w:lang w:eastAsia="ru-RU"/>
        </w:rPr>
        <w:t>.).</w:t>
      </w:r>
    </w:p>
    <w:p w14:paraId="50DE9393" w14:textId="2EE7A481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Из сказанного следует, что 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менее, чем показатель инцидентности, пригоден для выявления причин возникновения болезни. Однако он крайне важен, в частности, для </w:t>
      </w:r>
      <w:r w:rsidR="00101CA1" w:rsidRPr="00101CA1">
        <w:rPr>
          <w:rFonts w:ascii="Arial" w:eastAsia="Times New Roman" w:hAnsi="Arial" w:cs="Arial"/>
          <w:color w:val="000000"/>
          <w:lang w:eastAsia="ru-RU"/>
        </w:rPr>
        <w:t>прогнозирования заболевания</w:t>
      </w:r>
      <w:r w:rsidRPr="001F4C64">
        <w:rPr>
          <w:rFonts w:ascii="Arial" w:eastAsia="Times New Roman" w:hAnsi="Arial" w:cs="Arial"/>
          <w:color w:val="000000"/>
          <w:lang w:eastAsia="ru-RU"/>
        </w:rPr>
        <w:t xml:space="preserve">, что необходимо для организации и планирования работы </w:t>
      </w:r>
      <w:r w:rsidR="00101CA1" w:rsidRPr="00101CA1">
        <w:rPr>
          <w:rFonts w:ascii="Arial" w:eastAsia="Times New Roman" w:hAnsi="Arial" w:cs="Arial"/>
          <w:color w:val="000000"/>
          <w:lang w:eastAsia="ru-RU"/>
        </w:rPr>
        <w:t>ветслужб</w:t>
      </w:r>
      <w:r w:rsidRPr="001F4C64">
        <w:rPr>
          <w:rFonts w:ascii="Arial" w:eastAsia="Times New Roman" w:hAnsi="Arial" w:cs="Arial"/>
          <w:color w:val="000000"/>
          <w:lang w:eastAsia="ru-RU"/>
        </w:rPr>
        <w:t>.</w:t>
      </w:r>
    </w:p>
    <w:p w14:paraId="05D0415A" w14:textId="079EB0F3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Показатель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особенно важен для оценки распространённости болезней, начало которых установить трудно, медленно развивающихся болезней и болезней, начинающихся хотя и остро, но склонных к затяжному, хроническому течению, рецидивам и осложнениям. </w:t>
      </w:r>
    </w:p>
    <w:p w14:paraId="26A6FD9D" w14:textId="6DF703B6" w:rsidR="001F4C64" w:rsidRPr="001F4C64" w:rsidRDefault="001F4C64" w:rsidP="00101CA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F4C64">
        <w:rPr>
          <w:rFonts w:ascii="Arial" w:eastAsia="Times New Roman" w:hAnsi="Arial" w:cs="Arial"/>
          <w:color w:val="000000"/>
          <w:lang w:eastAsia="ru-RU"/>
        </w:rPr>
        <w:t xml:space="preserve">Оценка </w:t>
      </w:r>
      <w:proofErr w:type="spellStart"/>
      <w:r w:rsidRPr="001F4C64">
        <w:rPr>
          <w:rFonts w:ascii="Arial" w:eastAsia="Times New Roman" w:hAnsi="Arial" w:cs="Arial"/>
          <w:color w:val="000000"/>
          <w:lang w:eastAsia="ru-RU"/>
        </w:rPr>
        <w:t>превалентности</w:t>
      </w:r>
      <w:proofErr w:type="spellEnd"/>
      <w:r w:rsidRPr="001F4C64">
        <w:rPr>
          <w:rFonts w:ascii="Arial" w:eastAsia="Times New Roman" w:hAnsi="Arial" w:cs="Arial"/>
          <w:color w:val="000000"/>
          <w:lang w:eastAsia="ru-RU"/>
        </w:rPr>
        <w:t xml:space="preserve"> признака особо важен в тех случаях, когда выявить достаточно специфичные признаки болезни легче, чем поставить точный диагноз. </w:t>
      </w:r>
    </w:p>
    <w:p w14:paraId="419F95B6" w14:textId="77777777" w:rsidR="00C27442" w:rsidRPr="00101CA1" w:rsidRDefault="00347451" w:rsidP="00101CA1">
      <w:pPr>
        <w:spacing w:after="0" w:line="360" w:lineRule="auto"/>
        <w:ind w:firstLine="709"/>
        <w:jc w:val="both"/>
      </w:pPr>
    </w:p>
    <w:sectPr w:rsidR="00C27442" w:rsidRPr="0010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748"/>
    <w:multiLevelType w:val="multilevel"/>
    <w:tmpl w:val="FFE8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33090"/>
    <w:multiLevelType w:val="multilevel"/>
    <w:tmpl w:val="6F0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B3C5B"/>
    <w:multiLevelType w:val="multilevel"/>
    <w:tmpl w:val="4B68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8"/>
    <w:rsid w:val="00030C46"/>
    <w:rsid w:val="00101CA1"/>
    <w:rsid w:val="001F4C64"/>
    <w:rsid w:val="00347451"/>
    <w:rsid w:val="003F70D8"/>
    <w:rsid w:val="005114FC"/>
    <w:rsid w:val="008E0764"/>
    <w:rsid w:val="00F1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7BED"/>
  <w15:chartTrackingRefBased/>
  <w15:docId w15:val="{070FFFC1-DF99-47D4-A8A2-CC61567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Малахова</dc:creator>
  <cp:keywords/>
  <dc:description/>
  <cp:lastModifiedBy>Людмила Васильевна Малахова</cp:lastModifiedBy>
  <cp:revision>4</cp:revision>
  <dcterms:created xsi:type="dcterms:W3CDTF">2021-05-06T10:30:00Z</dcterms:created>
  <dcterms:modified xsi:type="dcterms:W3CDTF">2021-05-06T11:05:00Z</dcterms:modified>
</cp:coreProperties>
</file>