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975" w:rsidRPr="00C63975" w:rsidRDefault="00C63975" w:rsidP="00C6397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C63975">
        <w:rPr>
          <w:rFonts w:ascii="Times New Roman" w:eastAsia="Times New Roman" w:hAnsi="Times New Roman" w:cs="Times New Roman"/>
          <w:color w:val="000000"/>
          <w:sz w:val="28"/>
          <w:szCs w:val="28"/>
          <w:lang w:eastAsia="ru-RU"/>
        </w:rPr>
        <w:t>ABC-анализ представляет собой метод, при помощи которого можно упорядочить ассортимент товаров или клиентскую базу по мере значимости. Данный вид анализа можно применить в любой компании. В его основу заложен</w:t>
      </w:r>
      <w:hyperlink r:id="rId5" w:history="1">
        <w:r w:rsidRPr="00C63975">
          <w:rPr>
            <w:rFonts w:ascii="Times New Roman" w:eastAsia="Times New Roman" w:hAnsi="Times New Roman" w:cs="Times New Roman"/>
            <w:color w:val="FF6600"/>
            <w:sz w:val="28"/>
            <w:szCs w:val="28"/>
            <w:u w:val="single"/>
            <w:bdr w:val="none" w:sz="0" w:space="0" w:color="auto" w:frame="1"/>
            <w:lang w:eastAsia="ru-RU"/>
          </w:rPr>
          <w:t> принцип Парето — 20% продукции даёт 80% оборота</w:t>
        </w:r>
      </w:hyperlink>
      <w:r w:rsidRPr="00C63975">
        <w:rPr>
          <w:rFonts w:ascii="Times New Roman" w:eastAsia="Times New Roman" w:hAnsi="Times New Roman" w:cs="Times New Roman"/>
          <w:color w:val="000000"/>
          <w:sz w:val="28"/>
          <w:szCs w:val="28"/>
          <w:lang w:eastAsia="ru-RU"/>
        </w:rPr>
        <w:t>. Данный принцип можно переформулировать и применить к ABC-анализу как: контроль 80% всей системы осуществляется благодаря контролю 20% товаров.</w:t>
      </w:r>
    </w:p>
    <w:p w:rsidR="00C63975" w:rsidRPr="00C63975" w:rsidRDefault="00C63975" w:rsidP="00C63975">
      <w:pPr>
        <w:shd w:val="clear" w:color="auto" w:fill="FFFFFF"/>
        <w:spacing w:after="360" w:line="240" w:lineRule="auto"/>
        <w:textAlignment w:val="baseline"/>
        <w:rPr>
          <w:rFonts w:ascii="Times New Roman" w:eastAsia="Times New Roman" w:hAnsi="Times New Roman" w:cs="Times New Roman"/>
          <w:color w:val="000000"/>
          <w:sz w:val="28"/>
          <w:szCs w:val="28"/>
          <w:lang w:eastAsia="ru-RU"/>
        </w:rPr>
      </w:pPr>
      <w:r w:rsidRPr="00C63975">
        <w:rPr>
          <w:rFonts w:ascii="Times New Roman" w:eastAsia="Times New Roman" w:hAnsi="Times New Roman" w:cs="Times New Roman"/>
          <w:color w:val="000000"/>
          <w:sz w:val="28"/>
          <w:szCs w:val="28"/>
          <w:lang w:eastAsia="ru-RU"/>
        </w:rPr>
        <w:t>Во время ABC-анализа исследуемые единицы делятся на три категории:</w:t>
      </w:r>
    </w:p>
    <w:p w:rsidR="00C63975" w:rsidRPr="00C63975" w:rsidRDefault="00C63975" w:rsidP="00C63975">
      <w:pPr>
        <w:numPr>
          <w:ilvl w:val="0"/>
          <w:numId w:val="1"/>
        </w:numPr>
        <w:shd w:val="clear" w:color="auto" w:fill="FFFFFF"/>
        <w:spacing w:after="0" w:line="240" w:lineRule="auto"/>
        <w:ind w:left="300"/>
        <w:textAlignment w:val="baseline"/>
        <w:rPr>
          <w:rFonts w:ascii="Times New Roman" w:eastAsia="Times New Roman" w:hAnsi="Times New Roman" w:cs="Times New Roman"/>
          <w:color w:val="000000"/>
          <w:sz w:val="28"/>
          <w:szCs w:val="28"/>
          <w:lang w:eastAsia="ru-RU"/>
        </w:rPr>
      </w:pPr>
      <w:r w:rsidRPr="00C63975">
        <w:rPr>
          <w:rFonts w:ascii="Times New Roman" w:eastAsia="Times New Roman" w:hAnsi="Times New Roman" w:cs="Times New Roman"/>
          <w:color w:val="000000"/>
          <w:sz w:val="28"/>
          <w:szCs w:val="28"/>
          <w:lang w:eastAsia="ru-RU"/>
        </w:rPr>
        <w:t>Категория A (наиболее ценные): 20% клиентов или ассортимента на 80% продаж;</w:t>
      </w:r>
    </w:p>
    <w:p w:rsidR="00C63975" w:rsidRPr="00C63975" w:rsidRDefault="00C63975" w:rsidP="00C63975">
      <w:pPr>
        <w:numPr>
          <w:ilvl w:val="0"/>
          <w:numId w:val="1"/>
        </w:numPr>
        <w:shd w:val="clear" w:color="auto" w:fill="FFFFFF"/>
        <w:spacing w:after="0" w:line="240" w:lineRule="auto"/>
        <w:ind w:left="300"/>
        <w:textAlignment w:val="baseline"/>
        <w:rPr>
          <w:rFonts w:ascii="Times New Roman" w:eastAsia="Times New Roman" w:hAnsi="Times New Roman" w:cs="Times New Roman"/>
          <w:color w:val="000000"/>
          <w:sz w:val="28"/>
          <w:szCs w:val="28"/>
          <w:lang w:eastAsia="ru-RU"/>
        </w:rPr>
      </w:pPr>
      <w:r w:rsidRPr="00C63975">
        <w:rPr>
          <w:rFonts w:ascii="Times New Roman" w:eastAsia="Times New Roman" w:hAnsi="Times New Roman" w:cs="Times New Roman"/>
          <w:color w:val="000000"/>
          <w:sz w:val="28"/>
          <w:szCs w:val="28"/>
          <w:lang w:eastAsia="ru-RU"/>
        </w:rPr>
        <w:t>Категория B (средние): здесь соотношение 30% на 15% соответственно;</w:t>
      </w:r>
    </w:p>
    <w:p w:rsidR="00C63975" w:rsidRPr="00C63975" w:rsidRDefault="00C63975" w:rsidP="00C63975">
      <w:pPr>
        <w:numPr>
          <w:ilvl w:val="0"/>
          <w:numId w:val="1"/>
        </w:numPr>
        <w:shd w:val="clear" w:color="auto" w:fill="FFFFFF"/>
        <w:spacing w:after="0" w:line="240" w:lineRule="auto"/>
        <w:ind w:left="300"/>
        <w:textAlignment w:val="baseline"/>
        <w:rPr>
          <w:rFonts w:ascii="Times New Roman" w:eastAsia="Times New Roman" w:hAnsi="Times New Roman" w:cs="Times New Roman"/>
          <w:color w:val="000000"/>
          <w:sz w:val="28"/>
          <w:szCs w:val="28"/>
          <w:lang w:eastAsia="ru-RU"/>
        </w:rPr>
      </w:pPr>
      <w:r w:rsidRPr="00C63975">
        <w:rPr>
          <w:rFonts w:ascii="Times New Roman" w:eastAsia="Times New Roman" w:hAnsi="Times New Roman" w:cs="Times New Roman"/>
          <w:color w:val="000000"/>
          <w:sz w:val="28"/>
          <w:szCs w:val="28"/>
          <w:lang w:eastAsia="ru-RU"/>
        </w:rPr>
        <w:t>В последней категории C расположены наименее ценные единицы, где на 50% товаров или покупателей приходится всего 5% продаж.</w:t>
      </w:r>
    </w:p>
    <w:p w:rsidR="00C63975" w:rsidRPr="00C63975" w:rsidRDefault="00C63975" w:rsidP="00C63975">
      <w:pPr>
        <w:pStyle w:val="a5"/>
        <w:numPr>
          <w:ilvl w:val="0"/>
          <w:numId w:val="1"/>
        </w:numPr>
        <w:spacing w:after="0" w:line="360" w:lineRule="auto"/>
        <w:jc w:val="both"/>
        <w:rPr>
          <w:rFonts w:ascii="Times New Roman" w:eastAsia="Times New Roman" w:hAnsi="Times New Roman" w:cs="Times New Roman"/>
          <w:color w:val="000000"/>
          <w:sz w:val="28"/>
          <w:szCs w:val="28"/>
          <w:lang w:eastAsia="ru-RU"/>
        </w:rPr>
      </w:pPr>
      <w:r w:rsidRPr="00C63975">
        <w:rPr>
          <w:rFonts w:ascii="Times New Roman" w:eastAsia="Times New Roman" w:hAnsi="Times New Roman" w:cs="Times New Roman"/>
          <w:color w:val="000000"/>
          <w:sz w:val="28"/>
          <w:szCs w:val="28"/>
          <w:lang w:eastAsia="ru-RU"/>
        </w:rPr>
        <w:t xml:space="preserve">– 5%). </w:t>
      </w:r>
    </w:p>
    <w:p w:rsidR="00C63975" w:rsidRPr="00C63975" w:rsidRDefault="00C63975" w:rsidP="00C63975">
      <w:pPr>
        <w:pStyle w:val="a5"/>
        <w:spacing w:after="0" w:line="360" w:lineRule="auto"/>
        <w:jc w:val="both"/>
        <w:rPr>
          <w:rFonts w:ascii="Times New Roman" w:eastAsia="Times New Roman" w:hAnsi="Times New Roman" w:cs="Times New Roman"/>
          <w:color w:val="000000"/>
          <w:sz w:val="28"/>
          <w:szCs w:val="28"/>
          <w:lang w:eastAsia="ru-RU"/>
        </w:rPr>
      </w:pPr>
      <w:r w:rsidRPr="00C63975">
        <w:rPr>
          <w:rFonts w:ascii="Times New Roman" w:eastAsia="Times New Roman" w:hAnsi="Times New Roman" w:cs="Times New Roman"/>
          <w:color w:val="000000"/>
          <w:sz w:val="28"/>
          <w:szCs w:val="28"/>
          <w:lang w:eastAsia="ru-RU"/>
        </w:rPr>
        <w:t>Схема проведения указанного анализа проиллюстрирована на рисунке 1.</w:t>
      </w:r>
    </w:p>
    <w:p w:rsidR="00C63975" w:rsidRPr="00C63975" w:rsidRDefault="00C63975" w:rsidP="00C63975">
      <w:pPr>
        <w:pStyle w:val="a5"/>
        <w:spacing w:after="0" w:line="360" w:lineRule="auto"/>
        <w:ind w:left="0"/>
        <w:jc w:val="both"/>
        <w:rPr>
          <w:rFonts w:ascii="Times New Roman" w:eastAsia="Times New Roman" w:hAnsi="Times New Roman" w:cs="Times New Roman"/>
          <w:color w:val="000000"/>
          <w:sz w:val="24"/>
          <w:szCs w:val="24"/>
          <w:lang w:eastAsia="ru-RU"/>
        </w:rPr>
      </w:pPr>
      <w:r>
        <w:rPr>
          <w:noProof/>
          <w:lang w:eastAsia="ru-RU"/>
        </w:rPr>
        <w:drawing>
          <wp:inline distT="0" distB="0" distL="0" distR="0" wp14:anchorId="0607B16B" wp14:editId="702E0DFD">
            <wp:extent cx="6106602" cy="3315335"/>
            <wp:effectExtent l="0" t="0" r="2794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C63975" w:rsidRPr="00A93763" w:rsidRDefault="00C63975" w:rsidP="00C63975">
      <w:pPr>
        <w:pStyle w:val="a5"/>
        <w:numPr>
          <w:ilvl w:val="0"/>
          <w:numId w:val="1"/>
        </w:numPr>
        <w:spacing w:after="0" w:line="360" w:lineRule="auto"/>
        <w:jc w:val="center"/>
        <w:rPr>
          <w:rFonts w:ascii="Times New Roman" w:eastAsia="Times New Roman" w:hAnsi="Times New Roman" w:cs="Times New Roman"/>
          <w:color w:val="000000"/>
          <w:sz w:val="24"/>
          <w:szCs w:val="24"/>
          <w:lang w:eastAsia="ru-RU"/>
        </w:rPr>
      </w:pPr>
      <w:r w:rsidRPr="00A93763">
        <w:rPr>
          <w:rFonts w:ascii="Times New Roman" w:eastAsia="Times New Roman" w:hAnsi="Times New Roman" w:cs="Times New Roman"/>
          <w:color w:val="000000"/>
          <w:sz w:val="24"/>
          <w:szCs w:val="24"/>
          <w:lang w:eastAsia="ru-RU"/>
        </w:rPr>
        <w:t>Рисунок 1 – Схема проведения ABC – анализа</w:t>
      </w:r>
    </w:p>
    <w:p w:rsidR="00902733" w:rsidRDefault="00902733"/>
    <w:p w:rsidR="00C63975" w:rsidRPr="00C63975" w:rsidRDefault="00C63975" w:rsidP="00C63975">
      <w:pPr>
        <w:shd w:val="clear" w:color="auto" w:fill="FFFFFF"/>
        <w:spacing w:after="360" w:line="240" w:lineRule="auto"/>
        <w:textAlignment w:val="baseline"/>
        <w:rPr>
          <w:rFonts w:ascii="Arial" w:eastAsia="Times New Roman" w:hAnsi="Arial" w:cs="Arial"/>
          <w:color w:val="000000"/>
          <w:sz w:val="24"/>
          <w:szCs w:val="24"/>
          <w:lang w:eastAsia="ru-RU"/>
        </w:rPr>
      </w:pPr>
      <w:r w:rsidRPr="00C63975">
        <w:rPr>
          <w:rFonts w:ascii="Arial" w:eastAsia="Times New Roman" w:hAnsi="Arial" w:cs="Arial"/>
          <w:color w:val="000000"/>
          <w:sz w:val="24"/>
          <w:szCs w:val="24"/>
          <w:lang w:eastAsia="ru-RU"/>
        </w:rPr>
        <w:t>ABC-анализ, в сущности, является классификацией по разным параметрам и может быть применен к:</w:t>
      </w:r>
    </w:p>
    <w:p w:rsidR="00C63975" w:rsidRPr="00C63975" w:rsidRDefault="00C63975" w:rsidP="00C63975">
      <w:pPr>
        <w:numPr>
          <w:ilvl w:val="0"/>
          <w:numId w:val="2"/>
        </w:numPr>
        <w:shd w:val="clear" w:color="auto" w:fill="FFFFFF"/>
        <w:spacing w:after="0" w:line="240" w:lineRule="auto"/>
        <w:ind w:left="300"/>
        <w:textAlignment w:val="baseline"/>
        <w:rPr>
          <w:rFonts w:ascii="Arial" w:eastAsia="Times New Roman" w:hAnsi="Arial" w:cs="Arial"/>
          <w:color w:val="000000"/>
          <w:sz w:val="24"/>
          <w:szCs w:val="24"/>
          <w:lang w:eastAsia="ru-RU"/>
        </w:rPr>
      </w:pPr>
      <w:r w:rsidRPr="00C63975">
        <w:rPr>
          <w:rFonts w:ascii="Arial" w:eastAsia="Times New Roman" w:hAnsi="Arial" w:cs="Arial"/>
          <w:color w:val="000000"/>
          <w:sz w:val="24"/>
          <w:szCs w:val="24"/>
          <w:lang w:eastAsia="ru-RU"/>
        </w:rPr>
        <w:t>Ассортименту товаров;</w:t>
      </w:r>
    </w:p>
    <w:p w:rsidR="00C63975" w:rsidRPr="00C63975" w:rsidRDefault="00C63975" w:rsidP="00C63975">
      <w:pPr>
        <w:numPr>
          <w:ilvl w:val="0"/>
          <w:numId w:val="2"/>
        </w:numPr>
        <w:shd w:val="clear" w:color="auto" w:fill="FFFFFF"/>
        <w:spacing w:after="0" w:line="240" w:lineRule="auto"/>
        <w:ind w:left="300"/>
        <w:textAlignment w:val="baseline"/>
        <w:rPr>
          <w:rFonts w:ascii="Arial" w:eastAsia="Times New Roman" w:hAnsi="Arial" w:cs="Arial"/>
          <w:color w:val="000000"/>
          <w:sz w:val="24"/>
          <w:szCs w:val="24"/>
          <w:lang w:eastAsia="ru-RU"/>
        </w:rPr>
      </w:pPr>
      <w:r w:rsidRPr="00C63975">
        <w:rPr>
          <w:rFonts w:ascii="Arial" w:eastAsia="Times New Roman" w:hAnsi="Arial" w:cs="Arial"/>
          <w:color w:val="000000"/>
          <w:sz w:val="24"/>
          <w:szCs w:val="24"/>
          <w:lang w:eastAsia="ru-RU"/>
        </w:rPr>
        <w:t>Поставщикам продукции;</w:t>
      </w:r>
    </w:p>
    <w:p w:rsidR="00C63975" w:rsidRPr="00C63975" w:rsidRDefault="00C63975" w:rsidP="00C63975">
      <w:pPr>
        <w:numPr>
          <w:ilvl w:val="0"/>
          <w:numId w:val="2"/>
        </w:numPr>
        <w:shd w:val="clear" w:color="auto" w:fill="FFFFFF"/>
        <w:spacing w:after="0" w:line="240" w:lineRule="auto"/>
        <w:ind w:left="300"/>
        <w:textAlignment w:val="baseline"/>
        <w:rPr>
          <w:rFonts w:ascii="Arial" w:eastAsia="Times New Roman" w:hAnsi="Arial" w:cs="Arial"/>
          <w:color w:val="000000"/>
          <w:sz w:val="24"/>
          <w:szCs w:val="24"/>
          <w:lang w:eastAsia="ru-RU"/>
        </w:rPr>
      </w:pPr>
      <w:r w:rsidRPr="00C63975">
        <w:rPr>
          <w:rFonts w:ascii="Arial" w:eastAsia="Times New Roman" w:hAnsi="Arial" w:cs="Arial"/>
          <w:color w:val="000000"/>
          <w:sz w:val="24"/>
          <w:szCs w:val="24"/>
          <w:lang w:eastAsia="ru-RU"/>
        </w:rPr>
        <w:t>Запасам на складе;</w:t>
      </w:r>
    </w:p>
    <w:p w:rsidR="00C63975" w:rsidRPr="00C63975" w:rsidRDefault="00C63975" w:rsidP="00C63975">
      <w:pPr>
        <w:numPr>
          <w:ilvl w:val="0"/>
          <w:numId w:val="2"/>
        </w:numPr>
        <w:shd w:val="clear" w:color="auto" w:fill="FFFFFF"/>
        <w:spacing w:after="0" w:line="240" w:lineRule="auto"/>
        <w:ind w:left="300"/>
        <w:textAlignment w:val="baseline"/>
        <w:rPr>
          <w:rFonts w:ascii="Arial" w:eastAsia="Times New Roman" w:hAnsi="Arial" w:cs="Arial"/>
          <w:color w:val="000000"/>
          <w:sz w:val="24"/>
          <w:szCs w:val="24"/>
          <w:lang w:eastAsia="ru-RU"/>
        </w:rPr>
      </w:pPr>
      <w:r w:rsidRPr="00C63975">
        <w:rPr>
          <w:rFonts w:ascii="Arial" w:eastAsia="Times New Roman" w:hAnsi="Arial" w:cs="Arial"/>
          <w:color w:val="000000"/>
          <w:sz w:val="24"/>
          <w:szCs w:val="24"/>
          <w:lang w:eastAsia="ru-RU"/>
        </w:rPr>
        <w:t>Клиентской или покупательской аудитории;</w:t>
      </w:r>
    </w:p>
    <w:p w:rsidR="00C63975" w:rsidRPr="00C63975" w:rsidRDefault="00C63975" w:rsidP="00C63975">
      <w:pPr>
        <w:numPr>
          <w:ilvl w:val="0"/>
          <w:numId w:val="2"/>
        </w:numPr>
        <w:shd w:val="clear" w:color="auto" w:fill="FFFFFF"/>
        <w:spacing w:after="0" w:line="240" w:lineRule="auto"/>
        <w:ind w:left="300"/>
        <w:textAlignment w:val="baseline"/>
        <w:rPr>
          <w:rFonts w:ascii="Arial" w:eastAsia="Times New Roman" w:hAnsi="Arial" w:cs="Arial"/>
          <w:color w:val="000000"/>
          <w:sz w:val="24"/>
          <w:szCs w:val="24"/>
          <w:lang w:eastAsia="ru-RU"/>
        </w:rPr>
      </w:pPr>
      <w:r w:rsidRPr="00C63975">
        <w:rPr>
          <w:rFonts w:ascii="Arial" w:eastAsia="Times New Roman" w:hAnsi="Arial" w:cs="Arial"/>
          <w:color w:val="000000"/>
          <w:sz w:val="24"/>
          <w:szCs w:val="24"/>
          <w:lang w:eastAsia="ru-RU"/>
        </w:rPr>
        <w:t>Продолжительным периодам продаж и так далее.</w:t>
      </w:r>
    </w:p>
    <w:p w:rsidR="00C63975" w:rsidRDefault="00C63975"/>
    <w:p w:rsidR="00C63975" w:rsidRPr="00C63975" w:rsidRDefault="00C63975" w:rsidP="00C63975">
      <w:pPr>
        <w:shd w:val="clear" w:color="auto" w:fill="FFFFFF"/>
        <w:spacing w:before="225" w:after="225" w:line="660" w:lineRule="atLeast"/>
        <w:textAlignment w:val="baseline"/>
        <w:outlineLvl w:val="1"/>
        <w:rPr>
          <w:rFonts w:ascii="Arial" w:eastAsia="Times New Roman" w:hAnsi="Arial" w:cs="Arial"/>
          <w:color w:val="000000"/>
          <w:sz w:val="54"/>
          <w:szCs w:val="54"/>
          <w:lang w:eastAsia="ru-RU"/>
        </w:rPr>
      </w:pPr>
      <w:r w:rsidRPr="00C63975">
        <w:rPr>
          <w:rFonts w:ascii="Arial" w:eastAsia="Times New Roman" w:hAnsi="Arial" w:cs="Arial"/>
          <w:color w:val="000000"/>
          <w:sz w:val="54"/>
          <w:szCs w:val="54"/>
          <w:lang w:eastAsia="ru-RU"/>
        </w:rPr>
        <w:lastRenderedPageBreak/>
        <w:t>ABC-анализ: примеры</w:t>
      </w:r>
    </w:p>
    <w:p w:rsidR="00C63975" w:rsidRPr="00C63975" w:rsidRDefault="00C63975" w:rsidP="0075620B">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C63975">
        <w:rPr>
          <w:rFonts w:ascii="Times New Roman" w:eastAsia="Times New Roman" w:hAnsi="Times New Roman" w:cs="Times New Roman"/>
          <w:color w:val="000000"/>
          <w:sz w:val="28"/>
          <w:szCs w:val="28"/>
          <w:lang w:eastAsia="ru-RU"/>
        </w:rPr>
        <w:t>Приведем пример, который является универсальным в использовании и демонстрирует скорый метод составления рейтинга. Он может быть использован для ABC-анализа:</w:t>
      </w:r>
      <w:bookmarkStart w:id="0" w:name="_GoBack"/>
      <w:bookmarkEnd w:id="0"/>
    </w:p>
    <w:p w:rsidR="00C63975" w:rsidRPr="00C63975" w:rsidRDefault="00C63975" w:rsidP="0075620B">
      <w:pPr>
        <w:numPr>
          <w:ilvl w:val="0"/>
          <w:numId w:val="3"/>
        </w:numPr>
        <w:shd w:val="clear" w:color="auto" w:fill="FFFFFF"/>
        <w:spacing w:after="0" w:line="360" w:lineRule="auto"/>
        <w:ind w:left="300"/>
        <w:jc w:val="both"/>
        <w:textAlignment w:val="baseline"/>
        <w:rPr>
          <w:rFonts w:ascii="Times New Roman" w:eastAsia="Times New Roman" w:hAnsi="Times New Roman" w:cs="Times New Roman"/>
          <w:color w:val="000000"/>
          <w:sz w:val="28"/>
          <w:szCs w:val="28"/>
          <w:lang w:eastAsia="ru-RU"/>
        </w:rPr>
      </w:pPr>
      <w:r w:rsidRPr="00C63975">
        <w:rPr>
          <w:rFonts w:ascii="Times New Roman" w:eastAsia="Times New Roman" w:hAnsi="Times New Roman" w:cs="Times New Roman"/>
          <w:color w:val="000000"/>
          <w:sz w:val="28"/>
          <w:szCs w:val="28"/>
          <w:lang w:eastAsia="ru-RU"/>
        </w:rPr>
        <w:t>Продукции определенного производителя или всего ассортимента;</w:t>
      </w:r>
    </w:p>
    <w:p w:rsidR="00C63975" w:rsidRPr="00C63975" w:rsidRDefault="00C63975" w:rsidP="0075620B">
      <w:pPr>
        <w:numPr>
          <w:ilvl w:val="0"/>
          <w:numId w:val="3"/>
        </w:numPr>
        <w:shd w:val="clear" w:color="auto" w:fill="FFFFFF"/>
        <w:spacing w:after="0" w:line="360" w:lineRule="auto"/>
        <w:ind w:left="300"/>
        <w:jc w:val="both"/>
        <w:textAlignment w:val="baseline"/>
        <w:rPr>
          <w:rFonts w:ascii="Times New Roman" w:eastAsia="Times New Roman" w:hAnsi="Times New Roman" w:cs="Times New Roman"/>
          <w:color w:val="000000"/>
          <w:sz w:val="28"/>
          <w:szCs w:val="28"/>
          <w:lang w:eastAsia="ru-RU"/>
        </w:rPr>
      </w:pPr>
      <w:r w:rsidRPr="00C63975">
        <w:rPr>
          <w:rFonts w:ascii="Times New Roman" w:eastAsia="Times New Roman" w:hAnsi="Times New Roman" w:cs="Times New Roman"/>
          <w:color w:val="000000"/>
          <w:sz w:val="28"/>
          <w:szCs w:val="28"/>
          <w:lang w:eastAsia="ru-RU"/>
        </w:rPr>
        <w:t>Товаров на складе;</w:t>
      </w:r>
    </w:p>
    <w:p w:rsidR="00C63975" w:rsidRPr="00C63975" w:rsidRDefault="00C63975" w:rsidP="0075620B">
      <w:pPr>
        <w:numPr>
          <w:ilvl w:val="0"/>
          <w:numId w:val="3"/>
        </w:numPr>
        <w:shd w:val="clear" w:color="auto" w:fill="FFFFFF"/>
        <w:spacing w:after="0" w:line="360" w:lineRule="auto"/>
        <w:ind w:left="300"/>
        <w:jc w:val="both"/>
        <w:textAlignment w:val="baseline"/>
        <w:rPr>
          <w:rFonts w:ascii="Times New Roman" w:eastAsia="Times New Roman" w:hAnsi="Times New Roman" w:cs="Times New Roman"/>
          <w:color w:val="000000"/>
          <w:sz w:val="28"/>
          <w:szCs w:val="28"/>
          <w:lang w:eastAsia="ru-RU"/>
        </w:rPr>
      </w:pPr>
      <w:r w:rsidRPr="00C63975">
        <w:rPr>
          <w:rFonts w:ascii="Times New Roman" w:eastAsia="Times New Roman" w:hAnsi="Times New Roman" w:cs="Times New Roman"/>
          <w:color w:val="000000"/>
          <w:sz w:val="28"/>
          <w:szCs w:val="28"/>
          <w:lang w:eastAsia="ru-RU"/>
        </w:rPr>
        <w:t>Закупаемого сырья;</w:t>
      </w:r>
    </w:p>
    <w:p w:rsidR="00C63975" w:rsidRPr="00C63975" w:rsidRDefault="00C63975" w:rsidP="0075620B">
      <w:pPr>
        <w:numPr>
          <w:ilvl w:val="0"/>
          <w:numId w:val="3"/>
        </w:numPr>
        <w:shd w:val="clear" w:color="auto" w:fill="FFFFFF"/>
        <w:spacing w:after="0" w:line="360" w:lineRule="auto"/>
        <w:ind w:left="300"/>
        <w:jc w:val="both"/>
        <w:textAlignment w:val="baseline"/>
        <w:rPr>
          <w:rFonts w:ascii="Times New Roman" w:eastAsia="Times New Roman" w:hAnsi="Times New Roman" w:cs="Times New Roman"/>
          <w:color w:val="000000"/>
          <w:sz w:val="28"/>
          <w:szCs w:val="28"/>
          <w:lang w:eastAsia="ru-RU"/>
        </w:rPr>
      </w:pPr>
      <w:r w:rsidRPr="00C63975">
        <w:rPr>
          <w:rFonts w:ascii="Times New Roman" w:eastAsia="Times New Roman" w:hAnsi="Times New Roman" w:cs="Times New Roman"/>
          <w:color w:val="000000"/>
          <w:sz w:val="28"/>
          <w:szCs w:val="28"/>
          <w:lang w:eastAsia="ru-RU"/>
        </w:rPr>
        <w:t>Поставщиков;</w:t>
      </w:r>
    </w:p>
    <w:p w:rsidR="00C63975" w:rsidRPr="00C63975" w:rsidRDefault="00C63975" w:rsidP="0075620B">
      <w:pPr>
        <w:numPr>
          <w:ilvl w:val="0"/>
          <w:numId w:val="3"/>
        </w:numPr>
        <w:shd w:val="clear" w:color="auto" w:fill="FFFFFF"/>
        <w:spacing w:after="0" w:line="360" w:lineRule="auto"/>
        <w:ind w:left="300"/>
        <w:jc w:val="both"/>
        <w:textAlignment w:val="baseline"/>
        <w:rPr>
          <w:rFonts w:ascii="Times New Roman" w:eastAsia="Times New Roman" w:hAnsi="Times New Roman" w:cs="Times New Roman"/>
          <w:color w:val="000000"/>
          <w:sz w:val="28"/>
          <w:szCs w:val="28"/>
          <w:lang w:eastAsia="ru-RU"/>
        </w:rPr>
      </w:pPr>
      <w:r w:rsidRPr="00C63975">
        <w:rPr>
          <w:rFonts w:ascii="Times New Roman" w:eastAsia="Times New Roman" w:hAnsi="Times New Roman" w:cs="Times New Roman"/>
          <w:color w:val="000000"/>
          <w:sz w:val="28"/>
          <w:szCs w:val="28"/>
          <w:lang w:eastAsia="ru-RU"/>
        </w:rPr>
        <w:t>Клиентов или покупателей;</w:t>
      </w:r>
    </w:p>
    <w:p w:rsidR="00C63975" w:rsidRPr="00C63975" w:rsidRDefault="00C63975" w:rsidP="0075620B">
      <w:pPr>
        <w:numPr>
          <w:ilvl w:val="0"/>
          <w:numId w:val="3"/>
        </w:numPr>
        <w:shd w:val="clear" w:color="auto" w:fill="FFFFFF"/>
        <w:spacing w:after="0" w:line="360" w:lineRule="auto"/>
        <w:ind w:left="300"/>
        <w:jc w:val="both"/>
        <w:textAlignment w:val="baseline"/>
        <w:rPr>
          <w:rFonts w:ascii="Times New Roman" w:eastAsia="Times New Roman" w:hAnsi="Times New Roman" w:cs="Times New Roman"/>
          <w:color w:val="000000"/>
          <w:sz w:val="28"/>
          <w:szCs w:val="28"/>
          <w:lang w:eastAsia="ru-RU"/>
        </w:rPr>
      </w:pPr>
      <w:r w:rsidRPr="00C63975">
        <w:rPr>
          <w:rFonts w:ascii="Times New Roman" w:eastAsia="Times New Roman" w:hAnsi="Times New Roman" w:cs="Times New Roman"/>
          <w:color w:val="000000"/>
          <w:sz w:val="28"/>
          <w:szCs w:val="28"/>
          <w:lang w:eastAsia="ru-RU"/>
        </w:rPr>
        <w:t>Ресурсов труда и эффективности работы департаментов;</w:t>
      </w:r>
    </w:p>
    <w:p w:rsidR="00C63975" w:rsidRPr="00C63975" w:rsidRDefault="00C63975" w:rsidP="0075620B">
      <w:pPr>
        <w:numPr>
          <w:ilvl w:val="0"/>
          <w:numId w:val="3"/>
        </w:numPr>
        <w:shd w:val="clear" w:color="auto" w:fill="FFFFFF"/>
        <w:spacing w:after="0" w:line="360" w:lineRule="auto"/>
        <w:ind w:left="300"/>
        <w:jc w:val="both"/>
        <w:textAlignment w:val="baseline"/>
        <w:rPr>
          <w:rFonts w:ascii="Times New Roman" w:eastAsia="Times New Roman" w:hAnsi="Times New Roman" w:cs="Times New Roman"/>
          <w:color w:val="000000"/>
          <w:sz w:val="28"/>
          <w:szCs w:val="28"/>
          <w:lang w:eastAsia="ru-RU"/>
        </w:rPr>
      </w:pPr>
      <w:r w:rsidRPr="00C63975">
        <w:rPr>
          <w:rFonts w:ascii="Times New Roman" w:eastAsia="Times New Roman" w:hAnsi="Times New Roman" w:cs="Times New Roman"/>
          <w:color w:val="000000"/>
          <w:sz w:val="28"/>
          <w:szCs w:val="28"/>
          <w:lang w:eastAsia="ru-RU"/>
        </w:rPr>
        <w:t>Любых затрат и вложений.</w:t>
      </w:r>
    </w:p>
    <w:p w:rsidR="00C63975" w:rsidRPr="00C63975" w:rsidRDefault="00C63975" w:rsidP="0075620B">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C63975">
        <w:rPr>
          <w:rFonts w:ascii="Times New Roman" w:eastAsia="Times New Roman" w:hAnsi="Times New Roman" w:cs="Times New Roman"/>
          <w:color w:val="000000"/>
          <w:sz w:val="28"/>
          <w:szCs w:val="28"/>
          <w:lang w:eastAsia="ru-RU"/>
        </w:rPr>
        <w:t>В первую очередь необходимо создать список всех ресурсов, которые нужно проанализировать. Здесь может быть ассортимент, клиентская аудитория, список сырья, персонала и так далее.</w:t>
      </w:r>
    </w:p>
    <w:p w:rsidR="00C63975" w:rsidRPr="00C63975" w:rsidRDefault="00C63975" w:rsidP="0075620B">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C63975">
        <w:rPr>
          <w:rFonts w:ascii="Times New Roman" w:eastAsia="Times New Roman" w:hAnsi="Times New Roman" w:cs="Times New Roman"/>
          <w:color w:val="000000"/>
          <w:sz w:val="28"/>
          <w:szCs w:val="28"/>
          <w:lang w:eastAsia="ru-RU"/>
        </w:rPr>
        <w:t>Далее определите показатель, по которому следует упорядочить пункты: по объему прибыли, по закупочной цене, по уровню вложений или по тратам на человека.</w:t>
      </w:r>
    </w:p>
    <w:p w:rsidR="00C63975" w:rsidRDefault="00C63975" w:rsidP="00C63975">
      <w:pPr>
        <w:shd w:val="clear" w:color="auto" w:fill="FFFFFF"/>
        <w:spacing w:after="360" w:line="240" w:lineRule="auto"/>
        <w:textAlignment w:val="baseline"/>
        <w:rPr>
          <w:rFonts w:ascii="Arial" w:eastAsia="Times New Roman" w:hAnsi="Arial" w:cs="Arial"/>
          <w:color w:val="000000"/>
          <w:sz w:val="24"/>
          <w:szCs w:val="24"/>
          <w:lang w:eastAsia="ru-RU"/>
        </w:rPr>
      </w:pPr>
      <w:r w:rsidRPr="00C63975">
        <w:rPr>
          <w:rFonts w:ascii="Arial" w:eastAsia="Times New Roman" w:hAnsi="Arial" w:cs="Arial"/>
          <w:noProof/>
          <w:color w:val="000000"/>
          <w:sz w:val="24"/>
          <w:szCs w:val="24"/>
          <w:lang w:eastAsia="ru-RU"/>
        </w:rPr>
        <w:drawing>
          <wp:inline distT="0" distB="0" distL="0" distR="0">
            <wp:extent cx="3800475" cy="1407160"/>
            <wp:effectExtent l="0" t="0" r="9525" b="2540"/>
            <wp:docPr id="6"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0475" cy="1407160"/>
                    </a:xfrm>
                    <a:prstGeom prst="rect">
                      <a:avLst/>
                    </a:prstGeom>
                    <a:noFill/>
                    <a:ln>
                      <a:noFill/>
                    </a:ln>
                  </pic:spPr>
                </pic:pic>
              </a:graphicData>
            </a:graphic>
          </wp:inline>
        </w:drawing>
      </w:r>
    </w:p>
    <w:p w:rsidR="00C63975" w:rsidRPr="00C63975" w:rsidRDefault="00C63975" w:rsidP="00C63975">
      <w:pPr>
        <w:shd w:val="clear" w:color="auto" w:fill="FFFFFF"/>
        <w:spacing w:after="360" w:line="240" w:lineRule="auto"/>
        <w:textAlignment w:val="baseline"/>
        <w:rPr>
          <w:rFonts w:ascii="Arial" w:eastAsia="Times New Roman" w:hAnsi="Arial" w:cs="Arial"/>
          <w:color w:val="000000"/>
          <w:sz w:val="24"/>
          <w:szCs w:val="24"/>
          <w:lang w:eastAsia="ru-RU"/>
        </w:rPr>
      </w:pPr>
      <w:r w:rsidRPr="00C63975">
        <w:rPr>
          <w:rFonts w:ascii="Arial" w:eastAsia="Times New Roman" w:hAnsi="Arial" w:cs="Arial"/>
          <w:color w:val="000000"/>
          <w:sz w:val="24"/>
          <w:szCs w:val="24"/>
          <w:lang w:eastAsia="ru-RU"/>
        </w:rPr>
        <w:t>Теперь упорядочите все товары от большего к меньшему.</w:t>
      </w:r>
    </w:p>
    <w:p w:rsidR="00C63975" w:rsidRDefault="00C63975" w:rsidP="00C63975">
      <w:pPr>
        <w:shd w:val="clear" w:color="auto" w:fill="FFFFFF"/>
        <w:spacing w:after="360" w:line="240" w:lineRule="auto"/>
        <w:textAlignment w:val="baseline"/>
        <w:rPr>
          <w:rFonts w:ascii="Arial" w:eastAsia="Times New Roman" w:hAnsi="Arial" w:cs="Arial"/>
          <w:color w:val="000000"/>
          <w:sz w:val="24"/>
          <w:szCs w:val="24"/>
          <w:lang w:eastAsia="ru-RU"/>
        </w:rPr>
      </w:pPr>
      <w:r w:rsidRPr="00C63975">
        <w:rPr>
          <w:rFonts w:ascii="Arial" w:eastAsia="Times New Roman" w:hAnsi="Arial" w:cs="Arial"/>
          <w:noProof/>
          <w:color w:val="000000"/>
          <w:sz w:val="24"/>
          <w:szCs w:val="24"/>
          <w:lang w:eastAsia="ru-RU"/>
        </w:rPr>
        <w:drawing>
          <wp:inline distT="0" distB="0" distL="0" distR="0">
            <wp:extent cx="3800475" cy="1407160"/>
            <wp:effectExtent l="0" t="0" r="9525" b="2540"/>
            <wp:docPr id="5" name="Рисунок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0475" cy="1407160"/>
                    </a:xfrm>
                    <a:prstGeom prst="rect">
                      <a:avLst/>
                    </a:prstGeom>
                    <a:noFill/>
                    <a:ln>
                      <a:noFill/>
                    </a:ln>
                  </pic:spPr>
                </pic:pic>
              </a:graphicData>
            </a:graphic>
          </wp:inline>
        </w:drawing>
      </w:r>
    </w:p>
    <w:p w:rsidR="00C63975" w:rsidRPr="00C63975" w:rsidRDefault="00C63975" w:rsidP="00C63975">
      <w:pPr>
        <w:shd w:val="clear" w:color="auto" w:fill="FFFFFF"/>
        <w:spacing w:after="360" w:line="240" w:lineRule="auto"/>
        <w:textAlignment w:val="baseline"/>
        <w:rPr>
          <w:rFonts w:ascii="Arial" w:eastAsia="Times New Roman" w:hAnsi="Arial" w:cs="Arial"/>
          <w:color w:val="000000"/>
          <w:sz w:val="24"/>
          <w:szCs w:val="24"/>
          <w:lang w:eastAsia="ru-RU"/>
        </w:rPr>
      </w:pPr>
      <w:r w:rsidRPr="00C63975">
        <w:rPr>
          <w:rFonts w:ascii="Arial" w:eastAsia="Times New Roman" w:hAnsi="Arial" w:cs="Arial"/>
          <w:color w:val="000000"/>
          <w:sz w:val="24"/>
          <w:szCs w:val="24"/>
          <w:lang w:eastAsia="ru-RU"/>
        </w:rPr>
        <w:t>Вычислите вклад (долю) каждой единицы. Необходимо поделить сумму отдельного товара на всю сумму продаж.</w:t>
      </w:r>
    </w:p>
    <w:p w:rsidR="00C63975" w:rsidRDefault="00C63975" w:rsidP="00C63975">
      <w:pPr>
        <w:shd w:val="clear" w:color="auto" w:fill="FFFFFF"/>
        <w:spacing w:after="360" w:line="240" w:lineRule="auto"/>
        <w:textAlignment w:val="baseline"/>
        <w:rPr>
          <w:rFonts w:ascii="Arial" w:eastAsia="Times New Roman" w:hAnsi="Arial" w:cs="Arial"/>
          <w:color w:val="000000"/>
          <w:sz w:val="24"/>
          <w:szCs w:val="24"/>
          <w:lang w:eastAsia="ru-RU"/>
        </w:rPr>
      </w:pPr>
      <w:r w:rsidRPr="00C63975">
        <w:rPr>
          <w:rFonts w:ascii="Arial" w:eastAsia="Times New Roman" w:hAnsi="Arial" w:cs="Arial"/>
          <w:noProof/>
          <w:color w:val="000000"/>
          <w:sz w:val="24"/>
          <w:szCs w:val="24"/>
          <w:lang w:eastAsia="ru-RU"/>
        </w:rPr>
        <w:lastRenderedPageBreak/>
        <w:drawing>
          <wp:inline distT="0" distB="0" distL="0" distR="0">
            <wp:extent cx="5613400" cy="1407160"/>
            <wp:effectExtent l="0" t="0" r="6350" b="2540"/>
            <wp:docPr id="4" name="Рисунок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3400" cy="1407160"/>
                    </a:xfrm>
                    <a:prstGeom prst="rect">
                      <a:avLst/>
                    </a:prstGeom>
                    <a:noFill/>
                    <a:ln>
                      <a:noFill/>
                    </a:ln>
                  </pic:spPr>
                </pic:pic>
              </a:graphicData>
            </a:graphic>
          </wp:inline>
        </w:drawing>
      </w:r>
    </w:p>
    <w:p w:rsidR="00C63975" w:rsidRPr="00C63975" w:rsidRDefault="00C63975" w:rsidP="00C63975">
      <w:pPr>
        <w:shd w:val="clear" w:color="auto" w:fill="FFFFFF"/>
        <w:spacing w:after="360" w:line="240" w:lineRule="auto"/>
        <w:textAlignment w:val="baseline"/>
        <w:rPr>
          <w:rFonts w:ascii="Arial" w:eastAsia="Times New Roman" w:hAnsi="Arial" w:cs="Arial"/>
          <w:color w:val="000000"/>
          <w:sz w:val="24"/>
          <w:szCs w:val="24"/>
          <w:lang w:eastAsia="ru-RU"/>
        </w:rPr>
      </w:pPr>
      <w:r w:rsidRPr="00C63975">
        <w:rPr>
          <w:rFonts w:ascii="Arial" w:eastAsia="Times New Roman" w:hAnsi="Arial" w:cs="Arial"/>
          <w:color w:val="000000"/>
          <w:sz w:val="24"/>
          <w:szCs w:val="24"/>
          <w:lang w:eastAsia="ru-RU"/>
        </w:rPr>
        <w:t>Отдельно в столбце необходимо высчитать совокупный процент, начиная с верхней строки</w:t>
      </w:r>
    </w:p>
    <w:p w:rsidR="00C63975" w:rsidRDefault="00C63975" w:rsidP="00C63975">
      <w:pPr>
        <w:shd w:val="clear" w:color="auto" w:fill="FFFFFF"/>
        <w:spacing w:after="360" w:line="240" w:lineRule="auto"/>
        <w:textAlignment w:val="baseline"/>
        <w:rPr>
          <w:rFonts w:ascii="Arial" w:eastAsia="Times New Roman" w:hAnsi="Arial" w:cs="Arial"/>
          <w:color w:val="000000"/>
          <w:sz w:val="24"/>
          <w:szCs w:val="24"/>
          <w:lang w:eastAsia="ru-RU"/>
        </w:rPr>
      </w:pPr>
      <w:r w:rsidRPr="00C63975">
        <w:rPr>
          <w:rFonts w:ascii="Arial" w:eastAsia="Times New Roman" w:hAnsi="Arial" w:cs="Arial"/>
          <w:noProof/>
          <w:color w:val="000000"/>
          <w:sz w:val="24"/>
          <w:szCs w:val="24"/>
          <w:lang w:eastAsia="ru-RU"/>
        </w:rPr>
        <w:drawing>
          <wp:inline distT="0" distB="0" distL="0" distR="0">
            <wp:extent cx="6551792" cy="1407160"/>
            <wp:effectExtent l="0" t="0" r="1905" b="2540"/>
            <wp:docPr id="3" name="Рисунок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62300" cy="1409417"/>
                    </a:xfrm>
                    <a:prstGeom prst="rect">
                      <a:avLst/>
                    </a:prstGeom>
                    <a:noFill/>
                    <a:ln>
                      <a:noFill/>
                    </a:ln>
                  </pic:spPr>
                </pic:pic>
              </a:graphicData>
            </a:graphic>
          </wp:inline>
        </w:drawing>
      </w:r>
    </w:p>
    <w:p w:rsidR="00C63975" w:rsidRPr="00C63975" w:rsidRDefault="00C63975" w:rsidP="00C63975">
      <w:pPr>
        <w:shd w:val="clear" w:color="auto" w:fill="FFFFFF"/>
        <w:spacing w:after="360" w:line="240" w:lineRule="auto"/>
        <w:textAlignment w:val="baseline"/>
        <w:rPr>
          <w:rFonts w:ascii="Times New Roman" w:eastAsia="Times New Roman" w:hAnsi="Times New Roman" w:cs="Times New Roman"/>
          <w:color w:val="000000"/>
          <w:sz w:val="28"/>
          <w:szCs w:val="28"/>
          <w:lang w:eastAsia="ru-RU"/>
        </w:rPr>
      </w:pPr>
      <w:r w:rsidRPr="00C63975">
        <w:rPr>
          <w:rFonts w:ascii="Times New Roman" w:eastAsia="Times New Roman" w:hAnsi="Times New Roman" w:cs="Times New Roman"/>
          <w:color w:val="000000"/>
          <w:sz w:val="28"/>
          <w:szCs w:val="28"/>
          <w:lang w:eastAsia="ru-RU"/>
        </w:rPr>
        <w:t>Разделите товары по категориям A, B и C, где в категорию A войдут товары до границы в 80%, в категорию В — 80-95%, всё оставшееся окажется в категории C.</w:t>
      </w:r>
    </w:p>
    <w:p w:rsidR="00C63975" w:rsidRDefault="00C63975" w:rsidP="00C63975">
      <w:pPr>
        <w:shd w:val="clear" w:color="auto" w:fill="FFFFFF"/>
        <w:spacing w:after="360" w:line="240" w:lineRule="auto"/>
        <w:textAlignment w:val="baseline"/>
        <w:rPr>
          <w:rFonts w:ascii="Arial" w:eastAsia="Times New Roman" w:hAnsi="Arial" w:cs="Arial"/>
          <w:color w:val="000000"/>
          <w:sz w:val="24"/>
          <w:szCs w:val="24"/>
          <w:lang w:eastAsia="ru-RU"/>
        </w:rPr>
      </w:pPr>
      <w:r w:rsidRPr="00C63975">
        <w:rPr>
          <w:rFonts w:ascii="Arial" w:eastAsia="Times New Roman" w:hAnsi="Arial" w:cs="Arial"/>
          <w:noProof/>
          <w:color w:val="000000"/>
          <w:sz w:val="24"/>
          <w:szCs w:val="24"/>
          <w:lang w:eastAsia="ru-RU"/>
        </w:rPr>
        <w:drawing>
          <wp:inline distT="0" distB="0" distL="0" distR="0">
            <wp:extent cx="6377002" cy="1407160"/>
            <wp:effectExtent l="0" t="0" r="5080" b="2540"/>
            <wp:docPr id="2" name="Рисунок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90423" cy="1410121"/>
                    </a:xfrm>
                    <a:prstGeom prst="rect">
                      <a:avLst/>
                    </a:prstGeom>
                    <a:noFill/>
                    <a:ln>
                      <a:noFill/>
                    </a:ln>
                  </pic:spPr>
                </pic:pic>
              </a:graphicData>
            </a:graphic>
          </wp:inline>
        </w:drawing>
      </w:r>
    </w:p>
    <w:p w:rsidR="00C63975" w:rsidRPr="00C63975" w:rsidRDefault="00C63975" w:rsidP="0075620B">
      <w:pPr>
        <w:shd w:val="clear" w:color="auto" w:fill="FFFFFF"/>
        <w:spacing w:after="360" w:line="240" w:lineRule="auto"/>
        <w:jc w:val="both"/>
        <w:textAlignment w:val="baseline"/>
        <w:rPr>
          <w:rFonts w:ascii="Times New Roman" w:eastAsia="Times New Roman" w:hAnsi="Times New Roman" w:cs="Times New Roman"/>
          <w:color w:val="000000"/>
          <w:sz w:val="28"/>
          <w:szCs w:val="28"/>
          <w:lang w:eastAsia="ru-RU"/>
        </w:rPr>
      </w:pPr>
      <w:r w:rsidRPr="00C63975">
        <w:rPr>
          <w:rFonts w:ascii="Times New Roman" w:eastAsia="Times New Roman" w:hAnsi="Times New Roman" w:cs="Times New Roman"/>
          <w:color w:val="000000"/>
          <w:sz w:val="28"/>
          <w:szCs w:val="28"/>
          <w:lang w:eastAsia="ru-RU"/>
        </w:rPr>
        <w:t>Важно помнить, что ABC-анализ является расчетом, позволяющим только обобщенно упорядочить имеющиеся данные и преподнести их в удобном виде. Этот метод анализа является одним из инструментов разработки стратегии. Для полноценного анализа следует изучать также причины, по которым тот или иной товар оказался в категории A, B или C.</w:t>
      </w:r>
    </w:p>
    <w:p w:rsidR="00C63975" w:rsidRPr="00C63975" w:rsidRDefault="00C63975" w:rsidP="0075620B">
      <w:pPr>
        <w:shd w:val="clear" w:color="auto" w:fill="FFFFFF"/>
        <w:spacing w:after="360" w:line="240" w:lineRule="auto"/>
        <w:jc w:val="both"/>
        <w:textAlignment w:val="baseline"/>
        <w:rPr>
          <w:rFonts w:ascii="Times New Roman" w:eastAsia="Times New Roman" w:hAnsi="Times New Roman" w:cs="Times New Roman"/>
          <w:color w:val="000000"/>
          <w:sz w:val="28"/>
          <w:szCs w:val="28"/>
          <w:lang w:eastAsia="ru-RU"/>
        </w:rPr>
      </w:pPr>
      <w:r w:rsidRPr="00C63975">
        <w:rPr>
          <w:rFonts w:ascii="Times New Roman" w:eastAsia="Times New Roman" w:hAnsi="Times New Roman" w:cs="Times New Roman"/>
          <w:color w:val="000000"/>
          <w:sz w:val="28"/>
          <w:szCs w:val="28"/>
          <w:lang w:eastAsia="ru-RU"/>
        </w:rPr>
        <w:t>Выводы, которые можно сделать из анализа, опираясь на полученную классификацию товаров в ассортименте или поставщиков:</w:t>
      </w:r>
    </w:p>
    <w:p w:rsidR="00C63975" w:rsidRPr="00C63975" w:rsidRDefault="00C63975" w:rsidP="0075620B">
      <w:pPr>
        <w:numPr>
          <w:ilvl w:val="0"/>
          <w:numId w:val="4"/>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C63975">
        <w:rPr>
          <w:rFonts w:ascii="Times New Roman" w:eastAsia="Times New Roman" w:hAnsi="Times New Roman" w:cs="Times New Roman"/>
          <w:color w:val="000000"/>
          <w:sz w:val="28"/>
          <w:szCs w:val="28"/>
          <w:lang w:eastAsia="ru-RU"/>
        </w:rPr>
        <w:t xml:space="preserve">В категории A расположены наиболее важные ресурсы, которые приносят максимум прибыли (или продаж). Эффективность данной категории напрямую отражается на работе компании. Снижение эффективности здесь повлечет за собой немалые убытки для организации. Необходимо контролировать ресурсы, которые находятся в данной категории, прогнозировать возможные изменения и </w:t>
      </w:r>
      <w:r w:rsidRPr="00C63975">
        <w:rPr>
          <w:rFonts w:ascii="Times New Roman" w:eastAsia="Times New Roman" w:hAnsi="Times New Roman" w:cs="Times New Roman"/>
          <w:color w:val="000000"/>
          <w:sz w:val="28"/>
          <w:szCs w:val="28"/>
          <w:lang w:eastAsia="ru-RU"/>
        </w:rPr>
        <w:lastRenderedPageBreak/>
        <w:t>осуществлять постоянный мониторинг, не позволяя утрачивать сильные стороны.</w:t>
      </w:r>
    </w:p>
    <w:p w:rsidR="00C63975" w:rsidRPr="00C63975" w:rsidRDefault="00C63975" w:rsidP="0075620B">
      <w:pPr>
        <w:numPr>
          <w:ilvl w:val="0"/>
          <w:numId w:val="4"/>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C63975">
        <w:rPr>
          <w:rFonts w:ascii="Times New Roman" w:eastAsia="Times New Roman" w:hAnsi="Times New Roman" w:cs="Times New Roman"/>
          <w:color w:val="000000"/>
          <w:sz w:val="28"/>
          <w:szCs w:val="28"/>
          <w:lang w:eastAsia="ru-RU"/>
        </w:rPr>
        <w:t>Категория B включает в себя ресурсы, обеспечивающие хорошую прибыль фирме. Это также важная категория, несущая стабильный заработок, но анализироваться она может более спокойно. Обыкновенно данные ресурсы стабильны, но лишь в краткосрочном отношении. Вкладываться в данную группу следует умеренно, лишь поддерживая имеющийся уровень.</w:t>
      </w:r>
    </w:p>
    <w:p w:rsidR="00C63975" w:rsidRPr="00C63975" w:rsidRDefault="00C63975" w:rsidP="0075620B">
      <w:pPr>
        <w:numPr>
          <w:ilvl w:val="0"/>
          <w:numId w:val="4"/>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C63975">
        <w:rPr>
          <w:rFonts w:ascii="Times New Roman" w:eastAsia="Times New Roman" w:hAnsi="Times New Roman" w:cs="Times New Roman"/>
          <w:color w:val="000000"/>
          <w:sz w:val="28"/>
          <w:szCs w:val="28"/>
          <w:lang w:eastAsia="ru-RU"/>
        </w:rPr>
        <w:t>Третья группа — категория C — наименее важна для компании. Сюда можно отнести те ресурсы, которые необходимо пересмотреть и, либо избавиться от них, либо постараться улучшить.</w:t>
      </w:r>
    </w:p>
    <w:p w:rsidR="00C63975" w:rsidRPr="00C63975" w:rsidRDefault="00C63975" w:rsidP="0075620B">
      <w:pPr>
        <w:shd w:val="clear" w:color="auto" w:fill="FFFFFF"/>
        <w:spacing w:after="360" w:line="240" w:lineRule="auto"/>
        <w:jc w:val="both"/>
        <w:textAlignment w:val="baseline"/>
        <w:rPr>
          <w:rFonts w:ascii="Times New Roman" w:eastAsia="Times New Roman" w:hAnsi="Times New Roman" w:cs="Times New Roman"/>
          <w:color w:val="000000"/>
          <w:sz w:val="28"/>
          <w:szCs w:val="28"/>
          <w:lang w:eastAsia="ru-RU"/>
        </w:rPr>
      </w:pPr>
      <w:r w:rsidRPr="00C63975">
        <w:rPr>
          <w:rFonts w:ascii="Times New Roman" w:eastAsia="Times New Roman" w:hAnsi="Times New Roman" w:cs="Times New Roman"/>
          <w:color w:val="000000"/>
          <w:sz w:val="28"/>
          <w:szCs w:val="28"/>
          <w:lang w:eastAsia="ru-RU"/>
        </w:rPr>
        <w:t>Необходимо выяснить причину попадания ресурсов в последнюю категорию, чтобы можно было что-то изменить. Так при анализе ассортимента продукции и предоставляемых услуг возможны следующие причины, по которым они оказались в группе C:</w:t>
      </w:r>
    </w:p>
    <w:p w:rsidR="00C63975" w:rsidRPr="00C63975" w:rsidRDefault="00C63975" w:rsidP="0075620B">
      <w:pPr>
        <w:numPr>
          <w:ilvl w:val="0"/>
          <w:numId w:val="5"/>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C63975">
        <w:rPr>
          <w:rFonts w:ascii="Times New Roman" w:eastAsia="Times New Roman" w:hAnsi="Times New Roman" w:cs="Times New Roman"/>
          <w:color w:val="000000"/>
          <w:sz w:val="28"/>
          <w:szCs w:val="28"/>
          <w:lang w:eastAsia="ru-RU"/>
        </w:rPr>
        <w:t>Продукция не приобретается, поскольку является неактуальной, невостребованной у покупателей. В данном случае следует вообще снять с продажи товар или улучшить его;</w:t>
      </w:r>
    </w:p>
    <w:p w:rsidR="00C63975" w:rsidRPr="00C63975" w:rsidRDefault="00C63975" w:rsidP="0075620B">
      <w:pPr>
        <w:numPr>
          <w:ilvl w:val="0"/>
          <w:numId w:val="5"/>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C63975">
        <w:rPr>
          <w:rFonts w:ascii="Times New Roman" w:eastAsia="Times New Roman" w:hAnsi="Times New Roman" w:cs="Times New Roman"/>
          <w:color w:val="000000"/>
          <w:sz w:val="28"/>
          <w:szCs w:val="28"/>
          <w:lang w:eastAsia="ru-RU"/>
        </w:rPr>
        <w:t>Продукт — новый на рынке и находится на этапе вхождения в свою нишу;</w:t>
      </w:r>
    </w:p>
    <w:p w:rsidR="00C63975" w:rsidRPr="00C63975" w:rsidRDefault="00C63975" w:rsidP="0075620B">
      <w:pPr>
        <w:numPr>
          <w:ilvl w:val="0"/>
          <w:numId w:val="5"/>
        </w:numPr>
        <w:shd w:val="clear" w:color="auto" w:fill="FFFFFF"/>
        <w:spacing w:after="0" w:line="240" w:lineRule="auto"/>
        <w:ind w:left="300"/>
        <w:jc w:val="both"/>
        <w:textAlignment w:val="baseline"/>
        <w:rPr>
          <w:rFonts w:ascii="Times New Roman" w:eastAsia="Times New Roman" w:hAnsi="Times New Roman" w:cs="Times New Roman"/>
          <w:color w:val="000000"/>
          <w:sz w:val="28"/>
          <w:szCs w:val="28"/>
          <w:lang w:eastAsia="ru-RU"/>
        </w:rPr>
      </w:pPr>
      <w:r w:rsidRPr="00C63975">
        <w:rPr>
          <w:rFonts w:ascii="Times New Roman" w:eastAsia="Times New Roman" w:hAnsi="Times New Roman" w:cs="Times New Roman"/>
          <w:color w:val="000000"/>
          <w:sz w:val="28"/>
          <w:szCs w:val="28"/>
          <w:lang w:eastAsia="ru-RU"/>
        </w:rPr>
        <w:t>Продукция удовлетворяет лишь определенную группу клиентов, возможно, небольшую, но является «фирменным блюдом» компании, подчеркивая ее имя, на снижение продаж основного ассортимента из категорий A и B не влияет. В таком случае избавляться от товара нет необходимости.</w:t>
      </w:r>
    </w:p>
    <w:p w:rsidR="00C63975" w:rsidRDefault="00C63975"/>
    <w:sectPr w:rsidR="00C63975" w:rsidSect="00C6397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0547E"/>
    <w:multiLevelType w:val="multilevel"/>
    <w:tmpl w:val="79E028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F52706"/>
    <w:multiLevelType w:val="multilevel"/>
    <w:tmpl w:val="7DC8CE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063B6A"/>
    <w:multiLevelType w:val="multilevel"/>
    <w:tmpl w:val="3FAAA7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A164DB"/>
    <w:multiLevelType w:val="multilevel"/>
    <w:tmpl w:val="D8C827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6E599B"/>
    <w:multiLevelType w:val="multilevel"/>
    <w:tmpl w:val="BADC33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466"/>
    <w:rsid w:val="001B2466"/>
    <w:rsid w:val="004E74C5"/>
    <w:rsid w:val="0075620B"/>
    <w:rsid w:val="00902733"/>
    <w:rsid w:val="00C63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54CC"/>
  <w15:chartTrackingRefBased/>
  <w15:docId w15:val="{7D16018E-554F-4224-A735-7E74700C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639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39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63975"/>
    <w:rPr>
      <w:color w:val="0000FF"/>
      <w:u w:val="single"/>
    </w:rPr>
  </w:style>
  <w:style w:type="paragraph" w:styleId="a5">
    <w:name w:val="List Paragraph"/>
    <w:basedOn w:val="a"/>
    <w:uiPriority w:val="34"/>
    <w:qFormat/>
    <w:rsid w:val="00C63975"/>
    <w:pPr>
      <w:spacing w:after="200" w:line="276" w:lineRule="auto"/>
      <w:ind w:left="720"/>
      <w:contextualSpacing/>
    </w:pPr>
  </w:style>
  <w:style w:type="character" w:customStyle="1" w:styleId="20">
    <w:name w:val="Заголовок 2 Знак"/>
    <w:basedOn w:val="a0"/>
    <w:link w:val="2"/>
    <w:uiPriority w:val="9"/>
    <w:rsid w:val="00C63975"/>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34866">
      <w:bodyDiv w:val="1"/>
      <w:marLeft w:val="0"/>
      <w:marRight w:val="0"/>
      <w:marTop w:val="0"/>
      <w:marBottom w:val="0"/>
      <w:divBdr>
        <w:top w:val="none" w:sz="0" w:space="0" w:color="auto"/>
        <w:left w:val="none" w:sz="0" w:space="0" w:color="auto"/>
        <w:bottom w:val="none" w:sz="0" w:space="0" w:color="auto"/>
        <w:right w:val="none" w:sz="0" w:space="0" w:color="auto"/>
      </w:divBdr>
      <w:divsChild>
        <w:div w:id="1538735436">
          <w:marLeft w:val="547"/>
          <w:marRight w:val="0"/>
          <w:marTop w:val="0"/>
          <w:marBottom w:val="0"/>
          <w:divBdr>
            <w:top w:val="none" w:sz="0" w:space="0" w:color="auto"/>
            <w:left w:val="none" w:sz="0" w:space="0" w:color="auto"/>
            <w:bottom w:val="none" w:sz="0" w:space="0" w:color="auto"/>
            <w:right w:val="none" w:sz="0" w:space="0" w:color="auto"/>
          </w:divBdr>
        </w:div>
      </w:divsChild>
    </w:div>
    <w:div w:id="568686652">
      <w:bodyDiv w:val="1"/>
      <w:marLeft w:val="0"/>
      <w:marRight w:val="0"/>
      <w:marTop w:val="0"/>
      <w:marBottom w:val="0"/>
      <w:divBdr>
        <w:top w:val="none" w:sz="0" w:space="0" w:color="auto"/>
        <w:left w:val="none" w:sz="0" w:space="0" w:color="auto"/>
        <w:bottom w:val="none" w:sz="0" w:space="0" w:color="auto"/>
        <w:right w:val="none" w:sz="0" w:space="0" w:color="auto"/>
      </w:divBdr>
    </w:div>
    <w:div w:id="1024089170">
      <w:bodyDiv w:val="1"/>
      <w:marLeft w:val="0"/>
      <w:marRight w:val="0"/>
      <w:marTop w:val="0"/>
      <w:marBottom w:val="0"/>
      <w:divBdr>
        <w:top w:val="none" w:sz="0" w:space="0" w:color="auto"/>
        <w:left w:val="none" w:sz="0" w:space="0" w:color="auto"/>
        <w:bottom w:val="none" w:sz="0" w:space="0" w:color="auto"/>
        <w:right w:val="none" w:sz="0" w:space="0" w:color="auto"/>
      </w:divBdr>
    </w:div>
    <w:div w:id="209986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1.jpeg"/><Relationship Id="rId5" Type="http://schemas.openxmlformats.org/officeDocument/2006/relationships/hyperlink" Target="http://worldsellers.ru/pravilo-pareto/" TargetMode="External"/><Relationship Id="rId15" Type="http://schemas.openxmlformats.org/officeDocument/2006/relationships/image" Target="media/image5.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46DC4B-CBA7-4221-8A30-5FBA14B89022}" type="doc">
      <dgm:prSet loTypeId="urn:microsoft.com/office/officeart/2008/layout/VerticalCurvedList" loCatId="list" qsTypeId="urn:microsoft.com/office/officeart/2005/8/quickstyle/3d2" qsCatId="3D" csTypeId="urn:microsoft.com/office/officeart/2005/8/colors/accent0_1" csCatId="mainScheme" phldr="1"/>
      <dgm:spPr/>
      <dgm:t>
        <a:bodyPr/>
        <a:lstStyle/>
        <a:p>
          <a:endParaRPr lang="ru-RU"/>
        </a:p>
      </dgm:t>
    </dgm:pt>
    <dgm:pt modelId="{8040D965-38F6-430C-BB92-37EB2A257870}">
      <dgm:prSet phldrT="[Текст]" custT="1"/>
      <dgm:spPr/>
      <dgm:t>
        <a:bodyPr/>
        <a:lstStyle/>
        <a:p>
          <a:pPr algn="just"/>
          <a:r>
            <a:rPr lang="ru-RU" sz="1200" b="0" i="1">
              <a:latin typeface="Times New Roman" panose="02020603050405020304" pitchFamily="18" charset="0"/>
              <a:cs typeface="Times New Roman" panose="02020603050405020304" pitchFamily="18" charset="0"/>
            </a:rPr>
            <a:t>определить цели анализа, объект и параметр (признак, по которому будет проводиться анализ)</a:t>
          </a:r>
        </a:p>
      </dgm:t>
    </dgm:pt>
    <dgm:pt modelId="{AD932060-7C55-4626-BE05-AD02FA139B93}" type="parTrans" cxnId="{EA821288-D725-4946-9FFD-FE332DCD0950}">
      <dgm:prSet/>
      <dgm:spPr/>
      <dgm:t>
        <a:bodyPr/>
        <a:lstStyle/>
        <a:p>
          <a:endParaRPr lang="ru-RU"/>
        </a:p>
      </dgm:t>
    </dgm:pt>
    <dgm:pt modelId="{8448E0CD-63E3-4CC3-B60A-045C456E936A}" type="sibTrans" cxnId="{EA821288-D725-4946-9FFD-FE332DCD0950}">
      <dgm:prSet/>
      <dgm:spPr/>
      <dgm:t>
        <a:bodyPr/>
        <a:lstStyle/>
        <a:p>
          <a:endParaRPr lang="ru-RU"/>
        </a:p>
      </dgm:t>
    </dgm:pt>
    <dgm:pt modelId="{3DF057F7-B020-4E36-B707-FD770BE28F40}">
      <dgm:prSet phldrT="[Текст]" custT="1"/>
      <dgm:spPr/>
      <dgm:t>
        <a:bodyPr/>
        <a:lstStyle/>
        <a:p>
          <a:pPr algn="just"/>
          <a:r>
            <a:rPr lang="ru-RU" sz="1200" b="0" i="1">
              <a:latin typeface="Times New Roman" panose="02020603050405020304" pitchFamily="18" charset="0"/>
              <a:cs typeface="Times New Roman" panose="02020603050405020304" pitchFamily="18" charset="0"/>
            </a:rPr>
            <a:t>отсортировать список параметров по убыванию</a:t>
          </a:r>
        </a:p>
      </dgm:t>
    </dgm:pt>
    <dgm:pt modelId="{F3E51140-379D-443B-99C2-CD1A6FCC109A}" type="parTrans" cxnId="{0A9B4B28-AE60-46E1-8554-E282B5768D11}">
      <dgm:prSet/>
      <dgm:spPr/>
      <dgm:t>
        <a:bodyPr/>
        <a:lstStyle/>
        <a:p>
          <a:endParaRPr lang="ru-RU"/>
        </a:p>
      </dgm:t>
    </dgm:pt>
    <dgm:pt modelId="{C287B555-229E-4AE6-B0AB-BFB40258B78B}" type="sibTrans" cxnId="{0A9B4B28-AE60-46E1-8554-E282B5768D11}">
      <dgm:prSet/>
      <dgm:spPr/>
      <dgm:t>
        <a:bodyPr/>
        <a:lstStyle/>
        <a:p>
          <a:endParaRPr lang="ru-RU"/>
        </a:p>
      </dgm:t>
    </dgm:pt>
    <dgm:pt modelId="{A11791D2-12AE-465A-A71F-29B5B90EF979}">
      <dgm:prSet phldrT="[Текст]" custT="1"/>
      <dgm:spPr/>
      <dgm:t>
        <a:bodyPr/>
        <a:lstStyle/>
        <a:p>
          <a:pPr algn="just"/>
          <a:r>
            <a:rPr lang="ru-RU" sz="1200" b="0" i="1">
              <a:latin typeface="Times New Roman" panose="02020603050405020304" pitchFamily="18" charset="0"/>
              <a:cs typeface="Times New Roman" panose="02020603050405020304" pitchFamily="18" charset="0"/>
            </a:rPr>
            <a:t>рассчитать общую сумму параметров и определить долю каждого параметра в общей сумме</a:t>
          </a:r>
        </a:p>
      </dgm:t>
    </dgm:pt>
    <dgm:pt modelId="{C227B978-35B3-4A17-A455-87DDFA173839}" type="parTrans" cxnId="{315DAFAF-49B2-4858-A5B7-F38628B08B74}">
      <dgm:prSet/>
      <dgm:spPr/>
      <dgm:t>
        <a:bodyPr/>
        <a:lstStyle/>
        <a:p>
          <a:endParaRPr lang="ru-RU"/>
        </a:p>
      </dgm:t>
    </dgm:pt>
    <dgm:pt modelId="{5D09EAFD-931D-46C9-9551-4F611C1351A0}" type="sibTrans" cxnId="{315DAFAF-49B2-4858-A5B7-F38628B08B74}">
      <dgm:prSet/>
      <dgm:spPr/>
      <dgm:t>
        <a:bodyPr/>
        <a:lstStyle/>
        <a:p>
          <a:endParaRPr lang="ru-RU"/>
        </a:p>
      </dgm:t>
    </dgm:pt>
    <dgm:pt modelId="{C13ACB22-5738-47B3-92CA-89FE472B7AFF}">
      <dgm:prSet phldrT="[Текст]" custT="1"/>
      <dgm:spPr/>
      <dgm:t>
        <a:bodyPr/>
        <a:lstStyle/>
        <a:p>
          <a:pPr algn="just"/>
          <a:r>
            <a:rPr lang="ru-RU" sz="1200" b="0" i="1">
              <a:latin typeface="Times New Roman" panose="02020603050405020304" pitchFamily="18" charset="0"/>
              <a:cs typeface="Times New Roman" panose="02020603050405020304" pitchFamily="18" charset="0"/>
            </a:rPr>
            <a:t>посчитать долю нарастающим итогом для каждого значения списка</a:t>
          </a:r>
        </a:p>
      </dgm:t>
    </dgm:pt>
    <dgm:pt modelId="{B93FAB5E-B689-4E4C-809D-BEE7CA450D3A}" type="parTrans" cxnId="{21407571-3959-4CFD-8E2C-1836ECECB90B}">
      <dgm:prSet/>
      <dgm:spPr/>
      <dgm:t>
        <a:bodyPr/>
        <a:lstStyle/>
        <a:p>
          <a:endParaRPr lang="ru-RU"/>
        </a:p>
      </dgm:t>
    </dgm:pt>
    <dgm:pt modelId="{4814459C-90EF-4786-A089-B0A685A864BD}" type="sibTrans" cxnId="{21407571-3959-4CFD-8E2C-1836ECECB90B}">
      <dgm:prSet/>
      <dgm:spPr/>
      <dgm:t>
        <a:bodyPr/>
        <a:lstStyle/>
        <a:p>
          <a:endParaRPr lang="ru-RU"/>
        </a:p>
      </dgm:t>
    </dgm:pt>
    <dgm:pt modelId="{AFF9E04D-80D6-47FB-B7B4-B8D90D02706A}">
      <dgm:prSet phldrT="[Текст]" custT="1"/>
      <dgm:spPr/>
      <dgm:t>
        <a:bodyPr/>
        <a:lstStyle/>
        <a:p>
          <a:pPr algn="just"/>
          <a:r>
            <a:rPr lang="ru-RU" sz="1200" b="0" i="1">
              <a:latin typeface="Times New Roman" panose="02020603050405020304" pitchFamily="18" charset="0"/>
              <a:cs typeface="Times New Roman" panose="02020603050405020304" pitchFamily="18" charset="0"/>
            </a:rPr>
            <a:t>найти значение в перечне, в котором доля нарастающим итогом близка к 80% - нижняя граница группы А</a:t>
          </a:r>
        </a:p>
      </dgm:t>
    </dgm:pt>
    <dgm:pt modelId="{71DDFB06-F516-463A-935E-F7A51E9F3174}" type="parTrans" cxnId="{C5C82FE5-DA89-4D08-8F68-EEE240D31080}">
      <dgm:prSet/>
      <dgm:spPr/>
      <dgm:t>
        <a:bodyPr/>
        <a:lstStyle/>
        <a:p>
          <a:endParaRPr lang="ru-RU"/>
        </a:p>
      </dgm:t>
    </dgm:pt>
    <dgm:pt modelId="{1F778132-0110-4FAC-A810-67945F6FB585}" type="sibTrans" cxnId="{C5C82FE5-DA89-4D08-8F68-EEE240D31080}">
      <dgm:prSet/>
      <dgm:spPr/>
      <dgm:t>
        <a:bodyPr/>
        <a:lstStyle/>
        <a:p>
          <a:endParaRPr lang="ru-RU"/>
        </a:p>
      </dgm:t>
    </dgm:pt>
    <dgm:pt modelId="{36CFA73C-522E-4A52-B54B-07F6CF71C245}">
      <dgm:prSet phldrT="[Текст]" custT="1"/>
      <dgm:spPr/>
      <dgm:t>
        <a:bodyPr/>
        <a:lstStyle/>
        <a:p>
          <a:pPr algn="just"/>
          <a:r>
            <a:rPr lang="ru-RU" sz="1200" b="0" i="1">
              <a:latin typeface="Times New Roman" panose="02020603050405020304" pitchFamily="18" charset="0"/>
              <a:cs typeface="Times New Roman" panose="02020603050405020304" pitchFamily="18" charset="0"/>
            </a:rPr>
            <a:t>найти значение в перечне, в котором доля нарастающим итогом близка к 95% -  нижняя граница группы В</a:t>
          </a:r>
        </a:p>
      </dgm:t>
    </dgm:pt>
    <dgm:pt modelId="{E340671B-B60A-486A-86EE-FBEDAF88A74F}" type="parTrans" cxnId="{F353E6D2-9B7C-489F-9A53-EBB67AAEDD87}">
      <dgm:prSet/>
      <dgm:spPr/>
      <dgm:t>
        <a:bodyPr/>
        <a:lstStyle/>
        <a:p>
          <a:endParaRPr lang="ru-RU"/>
        </a:p>
      </dgm:t>
    </dgm:pt>
    <dgm:pt modelId="{8C2BC9EA-2838-4386-8A45-154D65E332D4}" type="sibTrans" cxnId="{F353E6D2-9B7C-489F-9A53-EBB67AAEDD87}">
      <dgm:prSet/>
      <dgm:spPr/>
      <dgm:t>
        <a:bodyPr/>
        <a:lstStyle/>
        <a:p>
          <a:endParaRPr lang="ru-RU"/>
        </a:p>
      </dgm:t>
    </dgm:pt>
    <dgm:pt modelId="{1590CC96-84DB-40BE-A3DC-9BAFD5B5C6BA}">
      <dgm:prSet phldrT="[Текст]" custT="1"/>
      <dgm:spPr/>
      <dgm:t>
        <a:bodyPr/>
        <a:lstStyle/>
        <a:p>
          <a:pPr algn="just"/>
          <a:r>
            <a:rPr lang="ru-RU" sz="1200" b="0" i="1">
              <a:latin typeface="Times New Roman" panose="02020603050405020304" pitchFamily="18" charset="0"/>
              <a:cs typeface="Times New Roman" panose="02020603050405020304" pitchFamily="18" charset="0"/>
            </a:rPr>
            <a:t>к группе С будет относиться все, что ниже</a:t>
          </a:r>
        </a:p>
      </dgm:t>
    </dgm:pt>
    <dgm:pt modelId="{2D0B27FF-50D1-4A5D-8CC4-F8624CD84801}" type="parTrans" cxnId="{5BE78C03-7AE0-4A7F-8E98-81CADA0D5416}">
      <dgm:prSet/>
      <dgm:spPr/>
      <dgm:t>
        <a:bodyPr/>
        <a:lstStyle/>
        <a:p>
          <a:endParaRPr lang="ru-RU"/>
        </a:p>
      </dgm:t>
    </dgm:pt>
    <dgm:pt modelId="{E5B69A8E-3043-4E36-8DB9-E9BEE93EBC9E}" type="sibTrans" cxnId="{5BE78C03-7AE0-4A7F-8E98-81CADA0D5416}">
      <dgm:prSet/>
      <dgm:spPr/>
      <dgm:t>
        <a:bodyPr/>
        <a:lstStyle/>
        <a:p>
          <a:endParaRPr lang="ru-RU"/>
        </a:p>
      </dgm:t>
    </dgm:pt>
    <dgm:pt modelId="{58A0181A-933A-43C3-9982-E3C02C692BDD}" type="pres">
      <dgm:prSet presAssocID="{DD46DC4B-CBA7-4221-8A30-5FBA14B89022}" presName="Name0" presStyleCnt="0">
        <dgm:presLayoutVars>
          <dgm:chMax val="7"/>
          <dgm:chPref val="7"/>
          <dgm:dir/>
        </dgm:presLayoutVars>
      </dgm:prSet>
      <dgm:spPr/>
      <dgm:t>
        <a:bodyPr/>
        <a:lstStyle/>
        <a:p>
          <a:endParaRPr lang="ru-RU"/>
        </a:p>
      </dgm:t>
    </dgm:pt>
    <dgm:pt modelId="{2CBEA2CB-975C-4D55-BCA6-B4950D998EEB}" type="pres">
      <dgm:prSet presAssocID="{DD46DC4B-CBA7-4221-8A30-5FBA14B89022}" presName="Name1" presStyleCnt="0"/>
      <dgm:spPr/>
    </dgm:pt>
    <dgm:pt modelId="{E3FE036D-CF7D-4F25-9F08-2BD87B9D9DD9}" type="pres">
      <dgm:prSet presAssocID="{DD46DC4B-CBA7-4221-8A30-5FBA14B89022}" presName="cycle" presStyleCnt="0"/>
      <dgm:spPr/>
    </dgm:pt>
    <dgm:pt modelId="{A84205C0-2CCD-42F3-B674-7D233868EFD5}" type="pres">
      <dgm:prSet presAssocID="{DD46DC4B-CBA7-4221-8A30-5FBA14B89022}" presName="srcNode" presStyleLbl="node1" presStyleIdx="0" presStyleCnt="7"/>
      <dgm:spPr/>
    </dgm:pt>
    <dgm:pt modelId="{399600A0-2119-40D3-8E2F-6105A00F1D04}" type="pres">
      <dgm:prSet presAssocID="{DD46DC4B-CBA7-4221-8A30-5FBA14B89022}" presName="conn" presStyleLbl="parChTrans1D2" presStyleIdx="0" presStyleCnt="1"/>
      <dgm:spPr/>
      <dgm:t>
        <a:bodyPr/>
        <a:lstStyle/>
        <a:p>
          <a:endParaRPr lang="ru-RU"/>
        </a:p>
      </dgm:t>
    </dgm:pt>
    <dgm:pt modelId="{A43331B4-11E0-4AFC-9BBA-EA03AA219520}" type="pres">
      <dgm:prSet presAssocID="{DD46DC4B-CBA7-4221-8A30-5FBA14B89022}" presName="extraNode" presStyleLbl="node1" presStyleIdx="0" presStyleCnt="7"/>
      <dgm:spPr/>
    </dgm:pt>
    <dgm:pt modelId="{441F74CF-7C13-4383-B75D-F4ABC0BAFA13}" type="pres">
      <dgm:prSet presAssocID="{DD46DC4B-CBA7-4221-8A30-5FBA14B89022}" presName="dstNode" presStyleLbl="node1" presStyleIdx="0" presStyleCnt="7"/>
      <dgm:spPr/>
    </dgm:pt>
    <dgm:pt modelId="{01342FB6-6B13-4B33-A209-2E82D9B1258F}" type="pres">
      <dgm:prSet presAssocID="{8040D965-38F6-430C-BB92-37EB2A257870}" presName="text_1" presStyleLbl="node1" presStyleIdx="0" presStyleCnt="7">
        <dgm:presLayoutVars>
          <dgm:bulletEnabled val="1"/>
        </dgm:presLayoutVars>
      </dgm:prSet>
      <dgm:spPr/>
      <dgm:t>
        <a:bodyPr/>
        <a:lstStyle/>
        <a:p>
          <a:endParaRPr lang="ru-RU"/>
        </a:p>
      </dgm:t>
    </dgm:pt>
    <dgm:pt modelId="{A6B9B25A-E7D6-4784-94F1-00F6C5C20ED1}" type="pres">
      <dgm:prSet presAssocID="{8040D965-38F6-430C-BB92-37EB2A257870}" presName="accent_1" presStyleCnt="0"/>
      <dgm:spPr/>
    </dgm:pt>
    <dgm:pt modelId="{A345D4E7-189D-4DF3-8877-22B8AA0FBECA}" type="pres">
      <dgm:prSet presAssocID="{8040D965-38F6-430C-BB92-37EB2A257870}" presName="accentRepeatNode" presStyleLbl="solidFgAcc1" presStyleIdx="0" presStyleCnt="7"/>
      <dgm:spPr/>
    </dgm:pt>
    <dgm:pt modelId="{6F5D0E05-6E57-47EB-9CF7-2032C1ADD4ED}" type="pres">
      <dgm:prSet presAssocID="{3DF057F7-B020-4E36-B707-FD770BE28F40}" presName="text_2" presStyleLbl="node1" presStyleIdx="1" presStyleCnt="7">
        <dgm:presLayoutVars>
          <dgm:bulletEnabled val="1"/>
        </dgm:presLayoutVars>
      </dgm:prSet>
      <dgm:spPr/>
      <dgm:t>
        <a:bodyPr/>
        <a:lstStyle/>
        <a:p>
          <a:endParaRPr lang="ru-RU"/>
        </a:p>
      </dgm:t>
    </dgm:pt>
    <dgm:pt modelId="{1082D234-B984-4DAB-8227-D1C25AC92BC1}" type="pres">
      <dgm:prSet presAssocID="{3DF057F7-B020-4E36-B707-FD770BE28F40}" presName="accent_2" presStyleCnt="0"/>
      <dgm:spPr/>
    </dgm:pt>
    <dgm:pt modelId="{69CA7402-0FFC-4C89-8385-D21BCF0002D0}" type="pres">
      <dgm:prSet presAssocID="{3DF057F7-B020-4E36-B707-FD770BE28F40}" presName="accentRepeatNode" presStyleLbl="solidFgAcc1" presStyleIdx="1" presStyleCnt="7"/>
      <dgm:spPr/>
    </dgm:pt>
    <dgm:pt modelId="{5ECCD1DE-4DD4-48B2-98A5-4815C60750B7}" type="pres">
      <dgm:prSet presAssocID="{A11791D2-12AE-465A-A71F-29B5B90EF979}" presName="text_3" presStyleLbl="node1" presStyleIdx="2" presStyleCnt="7">
        <dgm:presLayoutVars>
          <dgm:bulletEnabled val="1"/>
        </dgm:presLayoutVars>
      </dgm:prSet>
      <dgm:spPr/>
      <dgm:t>
        <a:bodyPr/>
        <a:lstStyle/>
        <a:p>
          <a:endParaRPr lang="ru-RU"/>
        </a:p>
      </dgm:t>
    </dgm:pt>
    <dgm:pt modelId="{8455549F-EFB2-417F-95B1-52E23A8930F8}" type="pres">
      <dgm:prSet presAssocID="{A11791D2-12AE-465A-A71F-29B5B90EF979}" presName="accent_3" presStyleCnt="0"/>
      <dgm:spPr/>
    </dgm:pt>
    <dgm:pt modelId="{AC2F59E9-155F-4A7B-8E01-F8CACE0FDAB5}" type="pres">
      <dgm:prSet presAssocID="{A11791D2-12AE-465A-A71F-29B5B90EF979}" presName="accentRepeatNode" presStyleLbl="solidFgAcc1" presStyleIdx="2" presStyleCnt="7"/>
      <dgm:spPr/>
    </dgm:pt>
    <dgm:pt modelId="{32137EF8-BBBA-48AC-B5D4-FB14009F019F}" type="pres">
      <dgm:prSet presAssocID="{C13ACB22-5738-47B3-92CA-89FE472B7AFF}" presName="text_4" presStyleLbl="node1" presStyleIdx="3" presStyleCnt="7">
        <dgm:presLayoutVars>
          <dgm:bulletEnabled val="1"/>
        </dgm:presLayoutVars>
      </dgm:prSet>
      <dgm:spPr/>
      <dgm:t>
        <a:bodyPr/>
        <a:lstStyle/>
        <a:p>
          <a:endParaRPr lang="ru-RU"/>
        </a:p>
      </dgm:t>
    </dgm:pt>
    <dgm:pt modelId="{08FBBDF5-751E-4B6D-A788-1A51E084DDB5}" type="pres">
      <dgm:prSet presAssocID="{C13ACB22-5738-47B3-92CA-89FE472B7AFF}" presName="accent_4" presStyleCnt="0"/>
      <dgm:spPr/>
    </dgm:pt>
    <dgm:pt modelId="{676B23DC-346E-424D-818F-3EED2728D000}" type="pres">
      <dgm:prSet presAssocID="{C13ACB22-5738-47B3-92CA-89FE472B7AFF}" presName="accentRepeatNode" presStyleLbl="solidFgAcc1" presStyleIdx="3" presStyleCnt="7"/>
      <dgm:spPr/>
    </dgm:pt>
    <dgm:pt modelId="{BCBE3CAB-A088-4701-8C49-6BEC6C0B182F}" type="pres">
      <dgm:prSet presAssocID="{AFF9E04D-80D6-47FB-B7B4-B8D90D02706A}" presName="text_5" presStyleLbl="node1" presStyleIdx="4" presStyleCnt="7">
        <dgm:presLayoutVars>
          <dgm:bulletEnabled val="1"/>
        </dgm:presLayoutVars>
      </dgm:prSet>
      <dgm:spPr/>
      <dgm:t>
        <a:bodyPr/>
        <a:lstStyle/>
        <a:p>
          <a:endParaRPr lang="ru-RU"/>
        </a:p>
      </dgm:t>
    </dgm:pt>
    <dgm:pt modelId="{71E234C8-31F5-4E6B-89C3-66CEC271D766}" type="pres">
      <dgm:prSet presAssocID="{AFF9E04D-80D6-47FB-B7B4-B8D90D02706A}" presName="accent_5" presStyleCnt="0"/>
      <dgm:spPr/>
    </dgm:pt>
    <dgm:pt modelId="{92A259CA-FC92-4210-8DBA-6F2579B3A881}" type="pres">
      <dgm:prSet presAssocID="{AFF9E04D-80D6-47FB-B7B4-B8D90D02706A}" presName="accentRepeatNode" presStyleLbl="solidFgAcc1" presStyleIdx="4" presStyleCnt="7"/>
      <dgm:spPr/>
    </dgm:pt>
    <dgm:pt modelId="{A3391D46-32ED-466F-87B2-64B8E794E618}" type="pres">
      <dgm:prSet presAssocID="{36CFA73C-522E-4A52-B54B-07F6CF71C245}" presName="text_6" presStyleLbl="node1" presStyleIdx="5" presStyleCnt="7">
        <dgm:presLayoutVars>
          <dgm:bulletEnabled val="1"/>
        </dgm:presLayoutVars>
      </dgm:prSet>
      <dgm:spPr/>
      <dgm:t>
        <a:bodyPr/>
        <a:lstStyle/>
        <a:p>
          <a:endParaRPr lang="ru-RU"/>
        </a:p>
      </dgm:t>
    </dgm:pt>
    <dgm:pt modelId="{1DB7C40D-BB05-43F7-BD2D-0DC2BED56AAD}" type="pres">
      <dgm:prSet presAssocID="{36CFA73C-522E-4A52-B54B-07F6CF71C245}" presName="accent_6" presStyleCnt="0"/>
      <dgm:spPr/>
    </dgm:pt>
    <dgm:pt modelId="{4D50B480-7128-4226-A621-947B6B6914DD}" type="pres">
      <dgm:prSet presAssocID="{36CFA73C-522E-4A52-B54B-07F6CF71C245}" presName="accentRepeatNode" presStyleLbl="solidFgAcc1" presStyleIdx="5" presStyleCnt="7"/>
      <dgm:spPr/>
    </dgm:pt>
    <dgm:pt modelId="{34998DF9-3F4F-4428-9005-BDB8E4507464}" type="pres">
      <dgm:prSet presAssocID="{1590CC96-84DB-40BE-A3DC-9BAFD5B5C6BA}" presName="text_7" presStyleLbl="node1" presStyleIdx="6" presStyleCnt="7">
        <dgm:presLayoutVars>
          <dgm:bulletEnabled val="1"/>
        </dgm:presLayoutVars>
      </dgm:prSet>
      <dgm:spPr/>
      <dgm:t>
        <a:bodyPr/>
        <a:lstStyle/>
        <a:p>
          <a:endParaRPr lang="ru-RU"/>
        </a:p>
      </dgm:t>
    </dgm:pt>
    <dgm:pt modelId="{92C406A7-ABB4-405B-B723-1A26E3851C3A}" type="pres">
      <dgm:prSet presAssocID="{1590CC96-84DB-40BE-A3DC-9BAFD5B5C6BA}" presName="accent_7" presStyleCnt="0"/>
      <dgm:spPr/>
    </dgm:pt>
    <dgm:pt modelId="{5741E25E-B8DB-4CD3-A811-DB21EED9591C}" type="pres">
      <dgm:prSet presAssocID="{1590CC96-84DB-40BE-A3DC-9BAFD5B5C6BA}" presName="accentRepeatNode" presStyleLbl="solidFgAcc1" presStyleIdx="6" presStyleCnt="7"/>
      <dgm:spPr/>
    </dgm:pt>
  </dgm:ptLst>
  <dgm:cxnLst>
    <dgm:cxn modelId="{21407571-3959-4CFD-8E2C-1836ECECB90B}" srcId="{DD46DC4B-CBA7-4221-8A30-5FBA14B89022}" destId="{C13ACB22-5738-47B3-92CA-89FE472B7AFF}" srcOrd="3" destOrd="0" parTransId="{B93FAB5E-B689-4E4C-809D-BEE7CA450D3A}" sibTransId="{4814459C-90EF-4786-A089-B0A685A864BD}"/>
    <dgm:cxn modelId="{0A9B4B28-AE60-46E1-8554-E282B5768D11}" srcId="{DD46DC4B-CBA7-4221-8A30-5FBA14B89022}" destId="{3DF057F7-B020-4E36-B707-FD770BE28F40}" srcOrd="1" destOrd="0" parTransId="{F3E51140-379D-443B-99C2-CD1A6FCC109A}" sibTransId="{C287B555-229E-4AE6-B0AB-BFB40258B78B}"/>
    <dgm:cxn modelId="{8EEA98F8-E9F0-4627-B1FC-3986165459C1}" type="presOf" srcId="{8448E0CD-63E3-4CC3-B60A-045C456E936A}" destId="{399600A0-2119-40D3-8E2F-6105A00F1D04}" srcOrd="0" destOrd="0" presId="urn:microsoft.com/office/officeart/2008/layout/VerticalCurvedList"/>
    <dgm:cxn modelId="{C5C82FE5-DA89-4D08-8F68-EEE240D31080}" srcId="{DD46DC4B-CBA7-4221-8A30-5FBA14B89022}" destId="{AFF9E04D-80D6-47FB-B7B4-B8D90D02706A}" srcOrd="4" destOrd="0" parTransId="{71DDFB06-F516-463A-935E-F7A51E9F3174}" sibTransId="{1F778132-0110-4FAC-A810-67945F6FB585}"/>
    <dgm:cxn modelId="{B2B500BC-DF98-4538-8D84-D1A7089591B3}" type="presOf" srcId="{AFF9E04D-80D6-47FB-B7B4-B8D90D02706A}" destId="{BCBE3CAB-A088-4701-8C49-6BEC6C0B182F}" srcOrd="0" destOrd="0" presId="urn:microsoft.com/office/officeart/2008/layout/VerticalCurvedList"/>
    <dgm:cxn modelId="{5BE78C03-7AE0-4A7F-8E98-81CADA0D5416}" srcId="{DD46DC4B-CBA7-4221-8A30-5FBA14B89022}" destId="{1590CC96-84DB-40BE-A3DC-9BAFD5B5C6BA}" srcOrd="6" destOrd="0" parTransId="{2D0B27FF-50D1-4A5D-8CC4-F8624CD84801}" sibTransId="{E5B69A8E-3043-4E36-8DB9-E9BEE93EBC9E}"/>
    <dgm:cxn modelId="{222B7B35-67AF-40A7-8F96-ECB12106CD58}" type="presOf" srcId="{8040D965-38F6-430C-BB92-37EB2A257870}" destId="{01342FB6-6B13-4B33-A209-2E82D9B1258F}" srcOrd="0" destOrd="0" presId="urn:microsoft.com/office/officeart/2008/layout/VerticalCurvedList"/>
    <dgm:cxn modelId="{CA459234-F54D-490F-9998-6BEBC5F3C80D}" type="presOf" srcId="{DD46DC4B-CBA7-4221-8A30-5FBA14B89022}" destId="{58A0181A-933A-43C3-9982-E3C02C692BDD}" srcOrd="0" destOrd="0" presId="urn:microsoft.com/office/officeart/2008/layout/VerticalCurvedList"/>
    <dgm:cxn modelId="{29C4819F-D81D-4EB9-B030-16807558AA5C}" type="presOf" srcId="{36CFA73C-522E-4A52-B54B-07F6CF71C245}" destId="{A3391D46-32ED-466F-87B2-64B8E794E618}" srcOrd="0" destOrd="0" presId="urn:microsoft.com/office/officeart/2008/layout/VerticalCurvedList"/>
    <dgm:cxn modelId="{53C72480-469B-408C-B25C-A8F5096CD1C4}" type="presOf" srcId="{1590CC96-84DB-40BE-A3DC-9BAFD5B5C6BA}" destId="{34998DF9-3F4F-4428-9005-BDB8E4507464}" srcOrd="0" destOrd="0" presId="urn:microsoft.com/office/officeart/2008/layout/VerticalCurvedList"/>
    <dgm:cxn modelId="{315DAFAF-49B2-4858-A5B7-F38628B08B74}" srcId="{DD46DC4B-CBA7-4221-8A30-5FBA14B89022}" destId="{A11791D2-12AE-465A-A71F-29B5B90EF979}" srcOrd="2" destOrd="0" parTransId="{C227B978-35B3-4A17-A455-87DDFA173839}" sibTransId="{5D09EAFD-931D-46C9-9551-4F611C1351A0}"/>
    <dgm:cxn modelId="{67B927E2-E8D5-495A-BE87-EC3C18232F26}" type="presOf" srcId="{C13ACB22-5738-47B3-92CA-89FE472B7AFF}" destId="{32137EF8-BBBA-48AC-B5D4-FB14009F019F}" srcOrd="0" destOrd="0" presId="urn:microsoft.com/office/officeart/2008/layout/VerticalCurvedList"/>
    <dgm:cxn modelId="{F353E6D2-9B7C-489F-9A53-EBB67AAEDD87}" srcId="{DD46DC4B-CBA7-4221-8A30-5FBA14B89022}" destId="{36CFA73C-522E-4A52-B54B-07F6CF71C245}" srcOrd="5" destOrd="0" parTransId="{E340671B-B60A-486A-86EE-FBEDAF88A74F}" sibTransId="{8C2BC9EA-2838-4386-8A45-154D65E332D4}"/>
    <dgm:cxn modelId="{737D8878-2AAF-4629-99D3-5D36538B6285}" type="presOf" srcId="{3DF057F7-B020-4E36-B707-FD770BE28F40}" destId="{6F5D0E05-6E57-47EB-9CF7-2032C1ADD4ED}" srcOrd="0" destOrd="0" presId="urn:microsoft.com/office/officeart/2008/layout/VerticalCurvedList"/>
    <dgm:cxn modelId="{D93371CA-3243-4E76-84F8-8B934361C59E}" type="presOf" srcId="{A11791D2-12AE-465A-A71F-29B5B90EF979}" destId="{5ECCD1DE-4DD4-48B2-98A5-4815C60750B7}" srcOrd="0" destOrd="0" presId="urn:microsoft.com/office/officeart/2008/layout/VerticalCurvedList"/>
    <dgm:cxn modelId="{EA821288-D725-4946-9FFD-FE332DCD0950}" srcId="{DD46DC4B-CBA7-4221-8A30-5FBA14B89022}" destId="{8040D965-38F6-430C-BB92-37EB2A257870}" srcOrd="0" destOrd="0" parTransId="{AD932060-7C55-4626-BE05-AD02FA139B93}" sibTransId="{8448E0CD-63E3-4CC3-B60A-045C456E936A}"/>
    <dgm:cxn modelId="{287CE32F-C062-42F8-9D2C-772305004813}" type="presParOf" srcId="{58A0181A-933A-43C3-9982-E3C02C692BDD}" destId="{2CBEA2CB-975C-4D55-BCA6-B4950D998EEB}" srcOrd="0" destOrd="0" presId="urn:microsoft.com/office/officeart/2008/layout/VerticalCurvedList"/>
    <dgm:cxn modelId="{234766AF-351C-4D71-A816-C1093355165C}" type="presParOf" srcId="{2CBEA2CB-975C-4D55-BCA6-B4950D998EEB}" destId="{E3FE036D-CF7D-4F25-9F08-2BD87B9D9DD9}" srcOrd="0" destOrd="0" presId="urn:microsoft.com/office/officeart/2008/layout/VerticalCurvedList"/>
    <dgm:cxn modelId="{DFE7C253-01FB-4DA2-A582-4400B495226E}" type="presParOf" srcId="{E3FE036D-CF7D-4F25-9F08-2BD87B9D9DD9}" destId="{A84205C0-2CCD-42F3-B674-7D233868EFD5}" srcOrd="0" destOrd="0" presId="urn:microsoft.com/office/officeart/2008/layout/VerticalCurvedList"/>
    <dgm:cxn modelId="{1518CAC5-5B22-4CF6-9816-1193A5038FFB}" type="presParOf" srcId="{E3FE036D-CF7D-4F25-9F08-2BD87B9D9DD9}" destId="{399600A0-2119-40D3-8E2F-6105A00F1D04}" srcOrd="1" destOrd="0" presId="urn:microsoft.com/office/officeart/2008/layout/VerticalCurvedList"/>
    <dgm:cxn modelId="{B02B6DD7-2431-46F2-83A4-FE9603861DA3}" type="presParOf" srcId="{E3FE036D-CF7D-4F25-9F08-2BD87B9D9DD9}" destId="{A43331B4-11E0-4AFC-9BBA-EA03AA219520}" srcOrd="2" destOrd="0" presId="urn:microsoft.com/office/officeart/2008/layout/VerticalCurvedList"/>
    <dgm:cxn modelId="{1B437D76-6A43-4EA6-90D4-CC29E5BB167B}" type="presParOf" srcId="{E3FE036D-CF7D-4F25-9F08-2BD87B9D9DD9}" destId="{441F74CF-7C13-4383-B75D-F4ABC0BAFA13}" srcOrd="3" destOrd="0" presId="urn:microsoft.com/office/officeart/2008/layout/VerticalCurvedList"/>
    <dgm:cxn modelId="{F2D4007E-F79A-4FFB-BE70-12902A088704}" type="presParOf" srcId="{2CBEA2CB-975C-4D55-BCA6-B4950D998EEB}" destId="{01342FB6-6B13-4B33-A209-2E82D9B1258F}" srcOrd="1" destOrd="0" presId="urn:microsoft.com/office/officeart/2008/layout/VerticalCurvedList"/>
    <dgm:cxn modelId="{93CE7A1B-2CAA-452F-8310-34F35FAB9F8C}" type="presParOf" srcId="{2CBEA2CB-975C-4D55-BCA6-B4950D998EEB}" destId="{A6B9B25A-E7D6-4784-94F1-00F6C5C20ED1}" srcOrd="2" destOrd="0" presId="urn:microsoft.com/office/officeart/2008/layout/VerticalCurvedList"/>
    <dgm:cxn modelId="{1AF13127-26DD-4484-B5D5-8F1DD067CA33}" type="presParOf" srcId="{A6B9B25A-E7D6-4784-94F1-00F6C5C20ED1}" destId="{A345D4E7-189D-4DF3-8877-22B8AA0FBECA}" srcOrd="0" destOrd="0" presId="urn:microsoft.com/office/officeart/2008/layout/VerticalCurvedList"/>
    <dgm:cxn modelId="{677B13D9-E980-4D91-AF37-C979D0F586B4}" type="presParOf" srcId="{2CBEA2CB-975C-4D55-BCA6-B4950D998EEB}" destId="{6F5D0E05-6E57-47EB-9CF7-2032C1ADD4ED}" srcOrd="3" destOrd="0" presId="urn:microsoft.com/office/officeart/2008/layout/VerticalCurvedList"/>
    <dgm:cxn modelId="{C9A0FC01-F398-4D73-A528-AF05D1E34767}" type="presParOf" srcId="{2CBEA2CB-975C-4D55-BCA6-B4950D998EEB}" destId="{1082D234-B984-4DAB-8227-D1C25AC92BC1}" srcOrd="4" destOrd="0" presId="urn:microsoft.com/office/officeart/2008/layout/VerticalCurvedList"/>
    <dgm:cxn modelId="{358D73DD-39C8-4F32-8A55-7CEC0647F86E}" type="presParOf" srcId="{1082D234-B984-4DAB-8227-D1C25AC92BC1}" destId="{69CA7402-0FFC-4C89-8385-D21BCF0002D0}" srcOrd="0" destOrd="0" presId="urn:microsoft.com/office/officeart/2008/layout/VerticalCurvedList"/>
    <dgm:cxn modelId="{CA624EA1-BA76-4562-9BB7-26A80E16A6D4}" type="presParOf" srcId="{2CBEA2CB-975C-4D55-BCA6-B4950D998EEB}" destId="{5ECCD1DE-4DD4-48B2-98A5-4815C60750B7}" srcOrd="5" destOrd="0" presId="urn:microsoft.com/office/officeart/2008/layout/VerticalCurvedList"/>
    <dgm:cxn modelId="{80C15B36-58BB-435E-B5F5-D5C01373ECC9}" type="presParOf" srcId="{2CBEA2CB-975C-4D55-BCA6-B4950D998EEB}" destId="{8455549F-EFB2-417F-95B1-52E23A8930F8}" srcOrd="6" destOrd="0" presId="urn:microsoft.com/office/officeart/2008/layout/VerticalCurvedList"/>
    <dgm:cxn modelId="{007850F9-7AFC-4B07-BABE-6E4477E9E0A4}" type="presParOf" srcId="{8455549F-EFB2-417F-95B1-52E23A8930F8}" destId="{AC2F59E9-155F-4A7B-8E01-F8CACE0FDAB5}" srcOrd="0" destOrd="0" presId="urn:microsoft.com/office/officeart/2008/layout/VerticalCurvedList"/>
    <dgm:cxn modelId="{B26B14B8-A511-4966-B118-0E9E4D192F1C}" type="presParOf" srcId="{2CBEA2CB-975C-4D55-BCA6-B4950D998EEB}" destId="{32137EF8-BBBA-48AC-B5D4-FB14009F019F}" srcOrd="7" destOrd="0" presId="urn:microsoft.com/office/officeart/2008/layout/VerticalCurvedList"/>
    <dgm:cxn modelId="{23E9C322-5712-4440-ABEF-7F6603BA3A36}" type="presParOf" srcId="{2CBEA2CB-975C-4D55-BCA6-B4950D998EEB}" destId="{08FBBDF5-751E-4B6D-A788-1A51E084DDB5}" srcOrd="8" destOrd="0" presId="urn:microsoft.com/office/officeart/2008/layout/VerticalCurvedList"/>
    <dgm:cxn modelId="{C7098F62-9999-4FB5-8D24-98104802BCCC}" type="presParOf" srcId="{08FBBDF5-751E-4B6D-A788-1A51E084DDB5}" destId="{676B23DC-346E-424D-818F-3EED2728D000}" srcOrd="0" destOrd="0" presId="urn:microsoft.com/office/officeart/2008/layout/VerticalCurvedList"/>
    <dgm:cxn modelId="{86F0ABF0-4639-4ED1-8C20-601F89437A8D}" type="presParOf" srcId="{2CBEA2CB-975C-4D55-BCA6-B4950D998EEB}" destId="{BCBE3CAB-A088-4701-8C49-6BEC6C0B182F}" srcOrd="9" destOrd="0" presId="urn:microsoft.com/office/officeart/2008/layout/VerticalCurvedList"/>
    <dgm:cxn modelId="{81C08FEC-1CBD-4C61-B092-534BC63774E6}" type="presParOf" srcId="{2CBEA2CB-975C-4D55-BCA6-B4950D998EEB}" destId="{71E234C8-31F5-4E6B-89C3-66CEC271D766}" srcOrd="10" destOrd="0" presId="urn:microsoft.com/office/officeart/2008/layout/VerticalCurvedList"/>
    <dgm:cxn modelId="{2A6A9C42-7BE8-4DA2-BC79-2ADDA9C2DD9D}" type="presParOf" srcId="{71E234C8-31F5-4E6B-89C3-66CEC271D766}" destId="{92A259CA-FC92-4210-8DBA-6F2579B3A881}" srcOrd="0" destOrd="0" presId="urn:microsoft.com/office/officeart/2008/layout/VerticalCurvedList"/>
    <dgm:cxn modelId="{2C54204A-230A-4F31-816B-A5DDCE3786F3}" type="presParOf" srcId="{2CBEA2CB-975C-4D55-BCA6-B4950D998EEB}" destId="{A3391D46-32ED-466F-87B2-64B8E794E618}" srcOrd="11" destOrd="0" presId="urn:microsoft.com/office/officeart/2008/layout/VerticalCurvedList"/>
    <dgm:cxn modelId="{08B50DB0-43AB-449C-8D10-566B60E213B0}" type="presParOf" srcId="{2CBEA2CB-975C-4D55-BCA6-B4950D998EEB}" destId="{1DB7C40D-BB05-43F7-BD2D-0DC2BED56AAD}" srcOrd="12" destOrd="0" presId="urn:microsoft.com/office/officeart/2008/layout/VerticalCurvedList"/>
    <dgm:cxn modelId="{98A10473-0094-4DCB-93FB-52B967E9953C}" type="presParOf" srcId="{1DB7C40D-BB05-43F7-BD2D-0DC2BED56AAD}" destId="{4D50B480-7128-4226-A621-947B6B6914DD}" srcOrd="0" destOrd="0" presId="urn:microsoft.com/office/officeart/2008/layout/VerticalCurvedList"/>
    <dgm:cxn modelId="{BB39ABBD-A4CD-4553-9FC1-4D37CFBB4B8A}" type="presParOf" srcId="{2CBEA2CB-975C-4D55-BCA6-B4950D998EEB}" destId="{34998DF9-3F4F-4428-9005-BDB8E4507464}" srcOrd="13" destOrd="0" presId="urn:microsoft.com/office/officeart/2008/layout/VerticalCurvedList"/>
    <dgm:cxn modelId="{72033AD8-ABB3-4F83-881A-DB54C697B566}" type="presParOf" srcId="{2CBEA2CB-975C-4D55-BCA6-B4950D998EEB}" destId="{92C406A7-ABB4-405B-B723-1A26E3851C3A}" srcOrd="14" destOrd="0" presId="urn:microsoft.com/office/officeart/2008/layout/VerticalCurvedList"/>
    <dgm:cxn modelId="{F7D16FCC-2D9E-44EC-A5FF-B383B42C8D7D}" type="presParOf" srcId="{92C406A7-ABB4-405B-B723-1A26E3851C3A}" destId="{5741E25E-B8DB-4CD3-A811-DB21EED9591C}" srcOrd="0" destOrd="0" presId="urn:microsoft.com/office/officeart/2008/layout/VerticalCurvedList"/>
  </dgm:cxnLst>
  <dgm:bg/>
  <dgm:whole>
    <a:ln w="28575">
      <a:prstDash val="sysDash"/>
    </a:ln>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9600A0-2119-40D3-8E2F-6105A00F1D04}">
      <dsp:nvSpPr>
        <dsp:cNvPr id="0" name=""/>
        <dsp:cNvSpPr/>
      </dsp:nvSpPr>
      <dsp:spPr>
        <a:xfrm>
          <a:off x="-3747309" y="-575637"/>
          <a:ext cx="4466610" cy="4466610"/>
        </a:xfrm>
        <a:prstGeom prst="blockArc">
          <a:avLst>
            <a:gd name="adj1" fmla="val 18900000"/>
            <a:gd name="adj2" fmla="val 2700000"/>
            <a:gd name="adj3" fmla="val 484"/>
          </a:avLst>
        </a:prstGeom>
        <a:noFill/>
        <a:ln w="12700" cap="flat" cmpd="sng" algn="ctr">
          <a:solidFill>
            <a:schemeClr val="dk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1342FB6-6B13-4B33-A209-2E82D9B1258F}">
      <dsp:nvSpPr>
        <dsp:cNvPr id="0" name=""/>
        <dsp:cNvSpPr/>
      </dsp:nvSpPr>
      <dsp:spPr>
        <a:xfrm>
          <a:off x="233468" y="150715"/>
          <a:ext cx="5829771" cy="30129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39155" tIns="30480" rIns="30480" bIns="30480" numCol="1" spcCol="1270" anchor="ctr" anchorCtr="0">
          <a:noAutofit/>
        </a:bodyPr>
        <a:lstStyle/>
        <a:p>
          <a:pPr lvl="0" algn="just" defTabSz="533400">
            <a:lnSpc>
              <a:spcPct val="90000"/>
            </a:lnSpc>
            <a:spcBef>
              <a:spcPct val="0"/>
            </a:spcBef>
            <a:spcAft>
              <a:spcPct val="35000"/>
            </a:spcAft>
          </a:pPr>
          <a:r>
            <a:rPr lang="ru-RU" sz="1200" b="0" i="1" kern="1200">
              <a:latin typeface="Times New Roman" panose="02020603050405020304" pitchFamily="18" charset="0"/>
              <a:cs typeface="Times New Roman" panose="02020603050405020304" pitchFamily="18" charset="0"/>
            </a:rPr>
            <a:t>определить цели анализа, объект и параметр (признак, по которому будет проводиться анализ)</a:t>
          </a:r>
        </a:p>
      </dsp:txBody>
      <dsp:txXfrm>
        <a:off x="233468" y="150715"/>
        <a:ext cx="5829771" cy="301297"/>
      </dsp:txXfrm>
    </dsp:sp>
    <dsp:sp modelId="{A345D4E7-189D-4DF3-8877-22B8AA0FBECA}">
      <dsp:nvSpPr>
        <dsp:cNvPr id="0" name=""/>
        <dsp:cNvSpPr/>
      </dsp:nvSpPr>
      <dsp:spPr>
        <a:xfrm>
          <a:off x="45157" y="113052"/>
          <a:ext cx="376622" cy="376622"/>
        </a:xfrm>
        <a:prstGeom prst="ellipse">
          <a:avLst/>
        </a:prstGeom>
        <a:solidFill>
          <a:schemeClr val="lt1">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0800" h="19050" prst="relaxedInset"/>
          <a:contourClr>
            <a:schemeClr val="bg1"/>
          </a:contourClr>
        </a:sp3d>
      </dsp:spPr>
      <dsp:style>
        <a:lnRef idx="1">
          <a:scrgbClr r="0" g="0" b="0"/>
        </a:lnRef>
        <a:fillRef idx="1">
          <a:scrgbClr r="0" g="0" b="0"/>
        </a:fillRef>
        <a:effectRef idx="2">
          <a:scrgbClr r="0" g="0" b="0"/>
        </a:effectRef>
        <a:fontRef idx="minor"/>
      </dsp:style>
    </dsp:sp>
    <dsp:sp modelId="{6F5D0E05-6E57-47EB-9CF7-2032C1ADD4ED}">
      <dsp:nvSpPr>
        <dsp:cNvPr id="0" name=""/>
        <dsp:cNvSpPr/>
      </dsp:nvSpPr>
      <dsp:spPr>
        <a:xfrm>
          <a:off x="506320" y="602926"/>
          <a:ext cx="5556919" cy="30129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39155" tIns="30480" rIns="30480" bIns="30480" numCol="1" spcCol="1270" anchor="ctr" anchorCtr="0">
          <a:noAutofit/>
        </a:bodyPr>
        <a:lstStyle/>
        <a:p>
          <a:pPr lvl="0" algn="just" defTabSz="533400">
            <a:lnSpc>
              <a:spcPct val="90000"/>
            </a:lnSpc>
            <a:spcBef>
              <a:spcPct val="0"/>
            </a:spcBef>
            <a:spcAft>
              <a:spcPct val="35000"/>
            </a:spcAft>
          </a:pPr>
          <a:r>
            <a:rPr lang="ru-RU" sz="1200" b="0" i="1" kern="1200">
              <a:latin typeface="Times New Roman" panose="02020603050405020304" pitchFamily="18" charset="0"/>
              <a:cs typeface="Times New Roman" panose="02020603050405020304" pitchFamily="18" charset="0"/>
            </a:rPr>
            <a:t>отсортировать список параметров по убыванию</a:t>
          </a:r>
        </a:p>
      </dsp:txBody>
      <dsp:txXfrm>
        <a:off x="506320" y="602926"/>
        <a:ext cx="5556919" cy="301297"/>
      </dsp:txXfrm>
    </dsp:sp>
    <dsp:sp modelId="{69CA7402-0FFC-4C89-8385-D21BCF0002D0}">
      <dsp:nvSpPr>
        <dsp:cNvPr id="0" name=""/>
        <dsp:cNvSpPr/>
      </dsp:nvSpPr>
      <dsp:spPr>
        <a:xfrm>
          <a:off x="318009" y="565264"/>
          <a:ext cx="376622" cy="376622"/>
        </a:xfrm>
        <a:prstGeom prst="ellipse">
          <a:avLst/>
        </a:prstGeom>
        <a:solidFill>
          <a:schemeClr val="lt1">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0800" h="19050" prst="relaxedInset"/>
          <a:contourClr>
            <a:schemeClr val="bg1"/>
          </a:contourClr>
        </a:sp3d>
      </dsp:spPr>
      <dsp:style>
        <a:lnRef idx="1">
          <a:scrgbClr r="0" g="0" b="0"/>
        </a:lnRef>
        <a:fillRef idx="1">
          <a:scrgbClr r="0" g="0" b="0"/>
        </a:fillRef>
        <a:effectRef idx="2">
          <a:scrgbClr r="0" g="0" b="0"/>
        </a:effectRef>
        <a:fontRef idx="minor"/>
      </dsp:style>
    </dsp:sp>
    <dsp:sp modelId="{5ECCD1DE-4DD4-48B2-98A5-4815C60750B7}">
      <dsp:nvSpPr>
        <dsp:cNvPr id="0" name=""/>
        <dsp:cNvSpPr/>
      </dsp:nvSpPr>
      <dsp:spPr>
        <a:xfrm>
          <a:off x="655841" y="1054806"/>
          <a:ext cx="5407397" cy="30129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39155" tIns="30480" rIns="30480" bIns="30480" numCol="1" spcCol="1270" anchor="ctr" anchorCtr="0">
          <a:noAutofit/>
        </a:bodyPr>
        <a:lstStyle/>
        <a:p>
          <a:pPr lvl="0" algn="just" defTabSz="533400">
            <a:lnSpc>
              <a:spcPct val="90000"/>
            </a:lnSpc>
            <a:spcBef>
              <a:spcPct val="0"/>
            </a:spcBef>
            <a:spcAft>
              <a:spcPct val="35000"/>
            </a:spcAft>
          </a:pPr>
          <a:r>
            <a:rPr lang="ru-RU" sz="1200" b="0" i="1" kern="1200">
              <a:latin typeface="Times New Roman" panose="02020603050405020304" pitchFamily="18" charset="0"/>
              <a:cs typeface="Times New Roman" panose="02020603050405020304" pitchFamily="18" charset="0"/>
            </a:rPr>
            <a:t>рассчитать общую сумму параметров и определить долю каждого параметра в общей сумме</a:t>
          </a:r>
        </a:p>
      </dsp:txBody>
      <dsp:txXfrm>
        <a:off x="655841" y="1054806"/>
        <a:ext cx="5407397" cy="301297"/>
      </dsp:txXfrm>
    </dsp:sp>
    <dsp:sp modelId="{AC2F59E9-155F-4A7B-8E01-F8CACE0FDAB5}">
      <dsp:nvSpPr>
        <dsp:cNvPr id="0" name=""/>
        <dsp:cNvSpPr/>
      </dsp:nvSpPr>
      <dsp:spPr>
        <a:xfrm>
          <a:off x="467530" y="1017144"/>
          <a:ext cx="376622" cy="376622"/>
        </a:xfrm>
        <a:prstGeom prst="ellipse">
          <a:avLst/>
        </a:prstGeom>
        <a:solidFill>
          <a:schemeClr val="lt1">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0800" h="19050" prst="relaxedInset"/>
          <a:contourClr>
            <a:schemeClr val="bg1"/>
          </a:contourClr>
        </a:sp3d>
      </dsp:spPr>
      <dsp:style>
        <a:lnRef idx="1">
          <a:scrgbClr r="0" g="0" b="0"/>
        </a:lnRef>
        <a:fillRef idx="1">
          <a:scrgbClr r="0" g="0" b="0"/>
        </a:fillRef>
        <a:effectRef idx="2">
          <a:scrgbClr r="0" g="0" b="0"/>
        </a:effectRef>
        <a:fontRef idx="minor"/>
      </dsp:style>
    </dsp:sp>
    <dsp:sp modelId="{32137EF8-BBBA-48AC-B5D4-FB14009F019F}">
      <dsp:nvSpPr>
        <dsp:cNvPr id="0" name=""/>
        <dsp:cNvSpPr/>
      </dsp:nvSpPr>
      <dsp:spPr>
        <a:xfrm>
          <a:off x="703582" y="1507018"/>
          <a:ext cx="5359657" cy="30129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39155" tIns="30480" rIns="30480" bIns="30480" numCol="1" spcCol="1270" anchor="ctr" anchorCtr="0">
          <a:noAutofit/>
        </a:bodyPr>
        <a:lstStyle/>
        <a:p>
          <a:pPr lvl="0" algn="just" defTabSz="533400">
            <a:lnSpc>
              <a:spcPct val="90000"/>
            </a:lnSpc>
            <a:spcBef>
              <a:spcPct val="0"/>
            </a:spcBef>
            <a:spcAft>
              <a:spcPct val="35000"/>
            </a:spcAft>
          </a:pPr>
          <a:r>
            <a:rPr lang="ru-RU" sz="1200" b="0" i="1" kern="1200">
              <a:latin typeface="Times New Roman" panose="02020603050405020304" pitchFamily="18" charset="0"/>
              <a:cs typeface="Times New Roman" panose="02020603050405020304" pitchFamily="18" charset="0"/>
            </a:rPr>
            <a:t>посчитать долю нарастающим итогом для каждого значения списка</a:t>
          </a:r>
        </a:p>
      </dsp:txBody>
      <dsp:txXfrm>
        <a:off x="703582" y="1507018"/>
        <a:ext cx="5359657" cy="301297"/>
      </dsp:txXfrm>
    </dsp:sp>
    <dsp:sp modelId="{676B23DC-346E-424D-818F-3EED2728D000}">
      <dsp:nvSpPr>
        <dsp:cNvPr id="0" name=""/>
        <dsp:cNvSpPr/>
      </dsp:nvSpPr>
      <dsp:spPr>
        <a:xfrm>
          <a:off x="515271" y="1469356"/>
          <a:ext cx="376622" cy="376622"/>
        </a:xfrm>
        <a:prstGeom prst="ellipse">
          <a:avLst/>
        </a:prstGeom>
        <a:solidFill>
          <a:schemeClr val="lt1">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0800" h="19050" prst="relaxedInset"/>
          <a:contourClr>
            <a:schemeClr val="bg1"/>
          </a:contourClr>
        </a:sp3d>
      </dsp:spPr>
      <dsp:style>
        <a:lnRef idx="1">
          <a:scrgbClr r="0" g="0" b="0"/>
        </a:lnRef>
        <a:fillRef idx="1">
          <a:scrgbClr r="0" g="0" b="0"/>
        </a:fillRef>
        <a:effectRef idx="2">
          <a:scrgbClr r="0" g="0" b="0"/>
        </a:effectRef>
        <a:fontRef idx="minor"/>
      </dsp:style>
    </dsp:sp>
    <dsp:sp modelId="{BCBE3CAB-A088-4701-8C49-6BEC6C0B182F}">
      <dsp:nvSpPr>
        <dsp:cNvPr id="0" name=""/>
        <dsp:cNvSpPr/>
      </dsp:nvSpPr>
      <dsp:spPr>
        <a:xfrm>
          <a:off x="655841" y="1959230"/>
          <a:ext cx="5407397" cy="30129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39155" tIns="30480" rIns="30480" bIns="30480" numCol="1" spcCol="1270" anchor="ctr" anchorCtr="0">
          <a:noAutofit/>
        </a:bodyPr>
        <a:lstStyle/>
        <a:p>
          <a:pPr lvl="0" algn="just" defTabSz="533400">
            <a:lnSpc>
              <a:spcPct val="90000"/>
            </a:lnSpc>
            <a:spcBef>
              <a:spcPct val="0"/>
            </a:spcBef>
            <a:spcAft>
              <a:spcPct val="35000"/>
            </a:spcAft>
          </a:pPr>
          <a:r>
            <a:rPr lang="ru-RU" sz="1200" b="0" i="1" kern="1200">
              <a:latin typeface="Times New Roman" panose="02020603050405020304" pitchFamily="18" charset="0"/>
              <a:cs typeface="Times New Roman" panose="02020603050405020304" pitchFamily="18" charset="0"/>
            </a:rPr>
            <a:t>найти значение в перечне, в котором доля нарастающим итогом близка к 80% - нижняя граница группы А</a:t>
          </a:r>
        </a:p>
      </dsp:txBody>
      <dsp:txXfrm>
        <a:off x="655841" y="1959230"/>
        <a:ext cx="5407397" cy="301297"/>
      </dsp:txXfrm>
    </dsp:sp>
    <dsp:sp modelId="{92A259CA-FC92-4210-8DBA-6F2579B3A881}">
      <dsp:nvSpPr>
        <dsp:cNvPr id="0" name=""/>
        <dsp:cNvSpPr/>
      </dsp:nvSpPr>
      <dsp:spPr>
        <a:xfrm>
          <a:off x="467530" y="1921568"/>
          <a:ext cx="376622" cy="376622"/>
        </a:xfrm>
        <a:prstGeom prst="ellipse">
          <a:avLst/>
        </a:prstGeom>
        <a:solidFill>
          <a:schemeClr val="lt1">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0800" h="19050" prst="relaxedInset"/>
          <a:contourClr>
            <a:schemeClr val="bg1"/>
          </a:contourClr>
        </a:sp3d>
      </dsp:spPr>
      <dsp:style>
        <a:lnRef idx="1">
          <a:scrgbClr r="0" g="0" b="0"/>
        </a:lnRef>
        <a:fillRef idx="1">
          <a:scrgbClr r="0" g="0" b="0"/>
        </a:fillRef>
        <a:effectRef idx="2">
          <a:scrgbClr r="0" g="0" b="0"/>
        </a:effectRef>
        <a:fontRef idx="minor"/>
      </dsp:style>
    </dsp:sp>
    <dsp:sp modelId="{A3391D46-32ED-466F-87B2-64B8E794E618}">
      <dsp:nvSpPr>
        <dsp:cNvPr id="0" name=""/>
        <dsp:cNvSpPr/>
      </dsp:nvSpPr>
      <dsp:spPr>
        <a:xfrm>
          <a:off x="506320" y="2411110"/>
          <a:ext cx="5556919" cy="30129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39155" tIns="30480" rIns="30480" bIns="30480" numCol="1" spcCol="1270" anchor="ctr" anchorCtr="0">
          <a:noAutofit/>
        </a:bodyPr>
        <a:lstStyle/>
        <a:p>
          <a:pPr lvl="0" algn="just" defTabSz="533400">
            <a:lnSpc>
              <a:spcPct val="90000"/>
            </a:lnSpc>
            <a:spcBef>
              <a:spcPct val="0"/>
            </a:spcBef>
            <a:spcAft>
              <a:spcPct val="35000"/>
            </a:spcAft>
          </a:pPr>
          <a:r>
            <a:rPr lang="ru-RU" sz="1200" b="0" i="1" kern="1200">
              <a:latin typeface="Times New Roman" panose="02020603050405020304" pitchFamily="18" charset="0"/>
              <a:cs typeface="Times New Roman" panose="02020603050405020304" pitchFamily="18" charset="0"/>
            </a:rPr>
            <a:t>найти значение в перечне, в котором доля нарастающим итогом близка к 95% -  нижняя граница группы В</a:t>
          </a:r>
        </a:p>
      </dsp:txBody>
      <dsp:txXfrm>
        <a:off x="506320" y="2411110"/>
        <a:ext cx="5556919" cy="301297"/>
      </dsp:txXfrm>
    </dsp:sp>
    <dsp:sp modelId="{4D50B480-7128-4226-A621-947B6B6914DD}">
      <dsp:nvSpPr>
        <dsp:cNvPr id="0" name=""/>
        <dsp:cNvSpPr/>
      </dsp:nvSpPr>
      <dsp:spPr>
        <a:xfrm>
          <a:off x="318009" y="2373448"/>
          <a:ext cx="376622" cy="376622"/>
        </a:xfrm>
        <a:prstGeom prst="ellipse">
          <a:avLst/>
        </a:prstGeom>
        <a:solidFill>
          <a:schemeClr val="lt1">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0800" h="19050" prst="relaxedInset"/>
          <a:contourClr>
            <a:schemeClr val="bg1"/>
          </a:contourClr>
        </a:sp3d>
      </dsp:spPr>
      <dsp:style>
        <a:lnRef idx="1">
          <a:scrgbClr r="0" g="0" b="0"/>
        </a:lnRef>
        <a:fillRef idx="1">
          <a:scrgbClr r="0" g="0" b="0"/>
        </a:fillRef>
        <a:effectRef idx="2">
          <a:scrgbClr r="0" g="0" b="0"/>
        </a:effectRef>
        <a:fontRef idx="minor"/>
      </dsp:style>
    </dsp:sp>
    <dsp:sp modelId="{34998DF9-3F4F-4428-9005-BDB8E4507464}">
      <dsp:nvSpPr>
        <dsp:cNvPr id="0" name=""/>
        <dsp:cNvSpPr/>
      </dsp:nvSpPr>
      <dsp:spPr>
        <a:xfrm>
          <a:off x="233468" y="2863322"/>
          <a:ext cx="5829771" cy="30129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39155" tIns="30480" rIns="30480" bIns="30480" numCol="1" spcCol="1270" anchor="ctr" anchorCtr="0">
          <a:noAutofit/>
        </a:bodyPr>
        <a:lstStyle/>
        <a:p>
          <a:pPr lvl="0" algn="just" defTabSz="533400">
            <a:lnSpc>
              <a:spcPct val="90000"/>
            </a:lnSpc>
            <a:spcBef>
              <a:spcPct val="0"/>
            </a:spcBef>
            <a:spcAft>
              <a:spcPct val="35000"/>
            </a:spcAft>
          </a:pPr>
          <a:r>
            <a:rPr lang="ru-RU" sz="1200" b="0" i="1" kern="1200">
              <a:latin typeface="Times New Roman" panose="02020603050405020304" pitchFamily="18" charset="0"/>
              <a:cs typeface="Times New Roman" panose="02020603050405020304" pitchFamily="18" charset="0"/>
            </a:rPr>
            <a:t>к группе С будет относиться все, что ниже</a:t>
          </a:r>
        </a:p>
      </dsp:txBody>
      <dsp:txXfrm>
        <a:off x="233468" y="2863322"/>
        <a:ext cx="5829771" cy="301297"/>
      </dsp:txXfrm>
    </dsp:sp>
    <dsp:sp modelId="{5741E25E-B8DB-4CD3-A811-DB21EED9591C}">
      <dsp:nvSpPr>
        <dsp:cNvPr id="0" name=""/>
        <dsp:cNvSpPr/>
      </dsp:nvSpPr>
      <dsp:spPr>
        <a:xfrm>
          <a:off x="45157" y="2825660"/>
          <a:ext cx="376622" cy="376622"/>
        </a:xfrm>
        <a:prstGeom prst="ellipse">
          <a:avLst/>
        </a:prstGeom>
        <a:solidFill>
          <a:schemeClr val="lt1">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20800" h="19050" prst="relaxedInset"/>
          <a:contourClr>
            <a:schemeClr val="bg1"/>
          </a:contourClr>
        </a:sp3d>
      </dsp:spPr>
      <dsp:style>
        <a:lnRef idx="1">
          <a:scrgbClr r="0" g="0" b="0"/>
        </a:lnRef>
        <a:fillRef idx="1">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660</Words>
  <Characters>3763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2018-11-01T20:52:00Z</dcterms:created>
  <dcterms:modified xsi:type="dcterms:W3CDTF">2018-11-01T21:05:00Z</dcterms:modified>
</cp:coreProperties>
</file>